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31025C21" w:rsidR="13073A8A" w:rsidRPr="007D4259"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F233EF">
        <w:rPr>
          <w:rFonts w:cs="Arial"/>
        </w:rPr>
        <w:t>Employee</w:t>
      </w:r>
      <w:r w:rsidR="007D4259" w:rsidRPr="007D4259">
        <w:rPr>
          <w:rFonts w:cs="Arial"/>
        </w:rPr>
        <w:t xml:space="preserve"> Communications &amp; Engagement Manager</w:t>
      </w:r>
    </w:p>
    <w:p w14:paraId="2CDB60D4" w14:textId="52391ED6" w:rsidR="003358DF" w:rsidRDefault="003358DF" w:rsidP="002E5D71">
      <w:pPr>
        <w:spacing w:after="0"/>
        <w:jc w:val="both"/>
        <w:rPr>
          <w:rFonts w:cs="Arial"/>
          <w:b/>
        </w:rPr>
      </w:pPr>
    </w:p>
    <w:p w14:paraId="5D02DF30" w14:textId="3A2EB54D" w:rsidR="003358DF" w:rsidRPr="0000422B" w:rsidRDefault="003358DF" w:rsidP="002E5D71">
      <w:pPr>
        <w:spacing w:after="0"/>
        <w:jc w:val="both"/>
        <w:rPr>
          <w:rFonts w:cs="Arial"/>
        </w:rPr>
      </w:pPr>
      <w:r>
        <w:rPr>
          <w:rFonts w:cs="Arial"/>
          <w:b/>
        </w:rPr>
        <w:t>Post number:</w:t>
      </w:r>
      <w:r w:rsidR="0000422B">
        <w:rPr>
          <w:rFonts w:cs="Arial"/>
          <w:b/>
        </w:rPr>
        <w:tab/>
      </w:r>
      <w:r w:rsidR="0000422B">
        <w:rPr>
          <w:rFonts w:cs="Arial"/>
          <w:b/>
        </w:rPr>
        <w:tab/>
      </w:r>
      <w:r w:rsidR="0000422B" w:rsidRPr="00E4535B">
        <w:rPr>
          <w:rFonts w:cs="Arial"/>
        </w:rPr>
        <w:t>&lt;Post number&gt;</w:t>
      </w:r>
    </w:p>
    <w:p w14:paraId="13828407" w14:textId="77777777" w:rsidR="000742F4" w:rsidRPr="007D4259" w:rsidRDefault="000742F4" w:rsidP="002E5D71">
      <w:pPr>
        <w:spacing w:after="0"/>
        <w:jc w:val="both"/>
        <w:rPr>
          <w:rFonts w:cs="Arial"/>
          <w:b/>
        </w:rPr>
      </w:pPr>
    </w:p>
    <w:p w14:paraId="24F79978" w14:textId="7A05C30C" w:rsidR="00177727" w:rsidRPr="007D4259" w:rsidRDefault="00910B42" w:rsidP="002E5D71">
      <w:pPr>
        <w:spacing w:after="0"/>
        <w:jc w:val="both"/>
      </w:pPr>
      <w:r w:rsidRPr="007D4259">
        <w:rPr>
          <w:rFonts w:cs="Arial"/>
          <w:b/>
        </w:rPr>
        <w:t>Reports to:</w:t>
      </w:r>
      <w:r w:rsidR="00177727" w:rsidRPr="007D4259">
        <w:rPr>
          <w:rFonts w:cs="Arial"/>
        </w:rPr>
        <w:t xml:space="preserve"> </w:t>
      </w:r>
      <w:r w:rsidR="00177727" w:rsidRPr="007D4259">
        <w:rPr>
          <w:rFonts w:cs="Arial"/>
        </w:rPr>
        <w:tab/>
      </w:r>
      <w:r w:rsidR="00177727" w:rsidRPr="007D4259">
        <w:rPr>
          <w:rFonts w:cs="Arial"/>
        </w:rPr>
        <w:tab/>
      </w:r>
      <w:r w:rsidR="007D4259" w:rsidRPr="007D4259">
        <w:rPr>
          <w:rFonts w:cs="Arial"/>
        </w:rPr>
        <w:t>Assistant Director, Communications &amp; Engagement</w:t>
      </w:r>
    </w:p>
    <w:p w14:paraId="7DD5C956" w14:textId="77777777" w:rsidR="00177727" w:rsidRPr="007D4259" w:rsidRDefault="00177727" w:rsidP="002E5D71">
      <w:pPr>
        <w:spacing w:after="0"/>
        <w:jc w:val="both"/>
        <w:rPr>
          <w:rFonts w:cs="Arial"/>
          <w:b/>
        </w:rPr>
      </w:pPr>
    </w:p>
    <w:p w14:paraId="698F7179" w14:textId="2ABCE430"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7D4259">
        <w:t>Marketing &amp; Communications</w:t>
      </w:r>
    </w:p>
    <w:p w14:paraId="3F012CC3" w14:textId="77777777" w:rsidR="002E5D71" w:rsidRPr="000742F4" w:rsidRDefault="002E5D71" w:rsidP="002E5D71">
      <w:pPr>
        <w:spacing w:after="0"/>
        <w:jc w:val="both"/>
        <w:rPr>
          <w:rFonts w:cs="Arial"/>
        </w:rPr>
      </w:pPr>
    </w:p>
    <w:p w14:paraId="7A3C84B6" w14:textId="59F1455D" w:rsidR="000742F4" w:rsidRPr="00651562" w:rsidRDefault="000742F4" w:rsidP="000742F4">
      <w:pPr>
        <w:spacing w:after="0"/>
        <w:jc w:val="both"/>
      </w:pPr>
      <w:r w:rsidRPr="6652A342">
        <w:rPr>
          <w:rFonts w:cs="Arial"/>
          <w:b/>
          <w:bCs/>
        </w:rPr>
        <w:t>Grade:</w:t>
      </w:r>
      <w:r>
        <w:tab/>
      </w:r>
      <w:r>
        <w:tab/>
      </w:r>
      <w:r>
        <w:tab/>
      </w:r>
      <w:r w:rsidR="007D4259">
        <w:t>7</w:t>
      </w:r>
      <w:r w:rsidR="5BB0DD48">
        <w:t xml:space="preserve"> </w:t>
      </w:r>
    </w:p>
    <w:p w14:paraId="5E3B2B8C" w14:textId="77777777" w:rsidR="002E5D71" w:rsidRPr="000742F4" w:rsidRDefault="002E5D71" w:rsidP="002E5D71">
      <w:pPr>
        <w:spacing w:after="0"/>
        <w:jc w:val="both"/>
        <w:rPr>
          <w:rFonts w:cs="Arial"/>
        </w:rPr>
      </w:pPr>
    </w:p>
    <w:p w14:paraId="3D6D4833" w14:textId="6F6E9EE1" w:rsidR="002E5D71" w:rsidRPr="00D944DE" w:rsidRDefault="002E5D71" w:rsidP="00D944DE">
      <w:pPr>
        <w:pStyle w:val="NoSpacing"/>
        <w:rPr>
          <w:rFonts w:ascii="Arial" w:hAnsi="Arial" w:cs="Arial"/>
          <w:b/>
          <w:bCs/>
        </w:rPr>
      </w:pPr>
      <w:r w:rsidRPr="00D944DE">
        <w:rPr>
          <w:rFonts w:ascii="Arial" w:hAnsi="Arial" w:cs="Arial"/>
          <w:b/>
          <w:bCs/>
        </w:rPr>
        <w:t>Purpose of the role</w:t>
      </w:r>
      <w:r w:rsidR="004A6712">
        <w:rPr>
          <w:rFonts w:ascii="Arial" w:hAnsi="Arial" w:cs="Arial"/>
          <w:b/>
          <w:bCs/>
        </w:rPr>
        <w:t>:</w:t>
      </w:r>
    </w:p>
    <w:p w14:paraId="4D2C2C3A" w14:textId="65A368FE" w:rsidR="00635C23" w:rsidRPr="00906E0F" w:rsidRDefault="00D944DE" w:rsidP="00906E0F">
      <w:pPr>
        <w:rPr>
          <w:rFonts w:eastAsia="Times New Roman"/>
          <w:lang w:eastAsia="en-GB"/>
        </w:rPr>
      </w:pPr>
      <w:r w:rsidRPr="00D944DE">
        <w:rPr>
          <w:rStyle w:val="normaltextrun"/>
          <w:rFonts w:cs="Arial"/>
          <w:color w:val="000000"/>
          <w:shd w:val="clear" w:color="auto" w:fill="FFFFFF"/>
        </w:rPr>
        <w:br/>
      </w:r>
      <w:r w:rsidR="00635C23" w:rsidRPr="00906E0F">
        <w:rPr>
          <w:rFonts w:eastAsia="Times New Roman"/>
          <w:lang w:eastAsia="en-GB"/>
        </w:rPr>
        <w:t>Communications &amp; Engagement is responsible for protecting and enhancing the University of Brighton's reputation, supporting student retention, and driving staff and student engagement through inspiring, honest and relevant communications. Led by insight, the team plans, develops and delivers programmes of activity across a range of multimedia channels targeting key internal and external audiences.   </w:t>
      </w:r>
    </w:p>
    <w:p w14:paraId="24885103" w14:textId="2DEC1BE1" w:rsidR="00181117" w:rsidRPr="00906E0F" w:rsidRDefault="00EB44D7" w:rsidP="00906E0F">
      <w:pPr>
        <w:rPr>
          <w:rFonts w:eastAsia="Times New Roman"/>
          <w:lang w:eastAsia="en-GB"/>
        </w:rPr>
      </w:pPr>
      <w:r w:rsidRPr="00906E0F">
        <w:rPr>
          <w:rFonts w:eastAsia="Times New Roman"/>
          <w:lang w:eastAsia="en-GB"/>
        </w:rPr>
        <w:t xml:space="preserve">The </w:t>
      </w:r>
      <w:r w:rsidR="00F233EF" w:rsidRPr="00906E0F">
        <w:rPr>
          <w:rFonts w:eastAsia="Times New Roman"/>
          <w:lang w:eastAsia="en-GB"/>
        </w:rPr>
        <w:t xml:space="preserve">Employee </w:t>
      </w:r>
      <w:r w:rsidRPr="00906E0F">
        <w:rPr>
          <w:rFonts w:eastAsia="Times New Roman"/>
          <w:lang w:eastAsia="en-GB"/>
        </w:rPr>
        <w:t xml:space="preserve">Communications </w:t>
      </w:r>
      <w:r w:rsidR="00B41CC8" w:rsidRPr="00906E0F">
        <w:rPr>
          <w:rFonts w:eastAsia="Times New Roman"/>
          <w:lang w:eastAsia="en-GB"/>
        </w:rPr>
        <w:t xml:space="preserve">&amp; </w:t>
      </w:r>
      <w:r w:rsidRPr="00906E0F">
        <w:rPr>
          <w:rFonts w:eastAsia="Times New Roman"/>
          <w:lang w:eastAsia="en-GB"/>
        </w:rPr>
        <w:t xml:space="preserve">Engagement </w:t>
      </w:r>
      <w:r w:rsidR="00B41CC8" w:rsidRPr="00906E0F">
        <w:rPr>
          <w:rFonts w:eastAsia="Times New Roman"/>
          <w:lang w:eastAsia="en-GB"/>
        </w:rPr>
        <w:t xml:space="preserve">Manager </w:t>
      </w:r>
      <w:r w:rsidRPr="00906E0F">
        <w:rPr>
          <w:rFonts w:eastAsia="Times New Roman"/>
          <w:lang w:eastAsia="en-GB"/>
        </w:rPr>
        <w:t xml:space="preserve">is </w:t>
      </w:r>
      <w:r w:rsidR="00691960" w:rsidRPr="00906E0F">
        <w:rPr>
          <w:rFonts w:eastAsia="Times New Roman"/>
          <w:lang w:eastAsia="en-GB"/>
        </w:rPr>
        <w:t xml:space="preserve">an experienced internal communications professional </w:t>
      </w:r>
      <w:r w:rsidRPr="00906E0F">
        <w:rPr>
          <w:rFonts w:eastAsia="Times New Roman"/>
          <w:lang w:eastAsia="en-GB"/>
        </w:rPr>
        <w:t xml:space="preserve">responsible for planning and delivery of </w:t>
      </w:r>
      <w:r w:rsidR="00F233EF" w:rsidRPr="00906E0F">
        <w:rPr>
          <w:rFonts w:eastAsia="Times New Roman"/>
          <w:lang w:eastAsia="en-GB"/>
        </w:rPr>
        <w:t xml:space="preserve">employee </w:t>
      </w:r>
      <w:r w:rsidRPr="00906E0F">
        <w:rPr>
          <w:rFonts w:eastAsia="Times New Roman"/>
          <w:lang w:eastAsia="en-GB"/>
        </w:rPr>
        <w:t xml:space="preserve">communications and engagement </w:t>
      </w:r>
      <w:r w:rsidR="00471A6A" w:rsidRPr="00906E0F">
        <w:rPr>
          <w:rFonts w:eastAsia="Times New Roman"/>
          <w:lang w:eastAsia="en-GB"/>
        </w:rPr>
        <w:t xml:space="preserve">activities </w:t>
      </w:r>
      <w:r w:rsidR="00C56CEA" w:rsidRPr="00906E0F">
        <w:rPr>
          <w:rFonts w:eastAsia="Times New Roman"/>
          <w:lang w:eastAsia="en-GB"/>
        </w:rPr>
        <w:t xml:space="preserve">in </w:t>
      </w:r>
      <w:r w:rsidRPr="00906E0F">
        <w:rPr>
          <w:rFonts w:eastAsia="Times New Roman"/>
          <w:lang w:eastAsia="en-GB"/>
        </w:rPr>
        <w:t xml:space="preserve">support </w:t>
      </w:r>
      <w:r w:rsidR="00C56CEA" w:rsidRPr="00906E0F">
        <w:rPr>
          <w:rFonts w:eastAsia="Times New Roman"/>
          <w:lang w:eastAsia="en-GB"/>
        </w:rPr>
        <w:t xml:space="preserve">of </w:t>
      </w:r>
      <w:r w:rsidRPr="00906E0F">
        <w:rPr>
          <w:rFonts w:eastAsia="Times New Roman"/>
          <w:lang w:eastAsia="en-GB"/>
        </w:rPr>
        <w:t>the university</w:t>
      </w:r>
      <w:r w:rsidR="00C56CEA" w:rsidRPr="00906E0F">
        <w:rPr>
          <w:rFonts w:eastAsia="Times New Roman"/>
          <w:lang w:eastAsia="en-GB"/>
        </w:rPr>
        <w:t>’s Brighton 2030</w:t>
      </w:r>
      <w:r w:rsidRPr="00906E0F">
        <w:rPr>
          <w:rFonts w:eastAsia="Times New Roman"/>
          <w:lang w:eastAsia="en-GB"/>
        </w:rPr>
        <w:t xml:space="preserve"> strategy.</w:t>
      </w:r>
      <w:r w:rsidR="00827ED2" w:rsidRPr="00906E0F">
        <w:rPr>
          <w:rFonts w:eastAsia="Times New Roman"/>
          <w:lang w:eastAsia="en-GB"/>
        </w:rPr>
        <w:t xml:space="preserve"> </w:t>
      </w:r>
      <w:r w:rsidR="00181117" w:rsidRPr="00906E0F">
        <w:rPr>
          <w:rFonts w:eastAsia="Times New Roman"/>
          <w:lang w:eastAsia="en-GB"/>
        </w:rPr>
        <w:t xml:space="preserve">The post holder will be expected to ensure the development of plans and activities that bring the University’s vision and purpose to life for our staff, shining a light on the stories </w:t>
      </w:r>
      <w:r w:rsidR="00590A8E" w:rsidRPr="00906E0F">
        <w:rPr>
          <w:rFonts w:eastAsia="Times New Roman"/>
          <w:lang w:eastAsia="en-GB"/>
        </w:rPr>
        <w:t xml:space="preserve">and issues </w:t>
      </w:r>
      <w:r w:rsidR="00181117" w:rsidRPr="00906E0F">
        <w:rPr>
          <w:rFonts w:eastAsia="Times New Roman"/>
          <w:lang w:eastAsia="en-GB"/>
        </w:rPr>
        <w:t>that highlight our work and values so that colleagues feel proud to be part of the University. </w:t>
      </w:r>
    </w:p>
    <w:p w14:paraId="4C47B2E1" w14:textId="679598A4" w:rsidR="00D41D2B" w:rsidRPr="00906E0F" w:rsidRDefault="00EC6AA0" w:rsidP="00906E0F">
      <w:pPr>
        <w:rPr>
          <w:rFonts w:eastAsia="Times New Roman"/>
          <w:lang w:eastAsia="en-GB"/>
        </w:rPr>
      </w:pPr>
      <w:r w:rsidRPr="00906E0F">
        <w:rPr>
          <w:rFonts w:eastAsia="Times New Roman"/>
          <w:lang w:eastAsia="en-GB"/>
        </w:rPr>
        <w:t xml:space="preserve">The role manages the Employee Communications &amp; Engagement Officer </w:t>
      </w:r>
      <w:r w:rsidR="000750E8" w:rsidRPr="00906E0F">
        <w:rPr>
          <w:rFonts w:eastAsia="Times New Roman"/>
          <w:lang w:eastAsia="en-GB"/>
        </w:rPr>
        <w:t>and the Communications &amp; Engagement Officer</w:t>
      </w:r>
      <w:r w:rsidR="001F42A5" w:rsidRPr="00906E0F">
        <w:rPr>
          <w:rFonts w:eastAsia="Times New Roman"/>
          <w:lang w:eastAsia="en-GB"/>
        </w:rPr>
        <w:t xml:space="preserve">. The </w:t>
      </w:r>
      <w:r w:rsidR="00FC3EB8" w:rsidRPr="00906E0F">
        <w:rPr>
          <w:rFonts w:eastAsia="Times New Roman"/>
          <w:lang w:eastAsia="en-GB"/>
        </w:rPr>
        <w:t xml:space="preserve">postholder </w:t>
      </w:r>
      <w:r w:rsidR="003266E0" w:rsidRPr="00906E0F">
        <w:rPr>
          <w:rFonts w:eastAsia="Times New Roman"/>
          <w:lang w:eastAsia="en-GB"/>
        </w:rPr>
        <w:t xml:space="preserve">works collaboratively with </w:t>
      </w:r>
      <w:r w:rsidR="009A24EF" w:rsidRPr="00906E0F">
        <w:rPr>
          <w:rFonts w:eastAsia="Times New Roman"/>
          <w:lang w:eastAsia="en-GB"/>
        </w:rPr>
        <w:t xml:space="preserve">other </w:t>
      </w:r>
      <w:r w:rsidR="0060301B" w:rsidRPr="00906E0F">
        <w:rPr>
          <w:rFonts w:eastAsia="Times New Roman"/>
          <w:lang w:eastAsia="en-GB"/>
        </w:rPr>
        <w:t xml:space="preserve">managers </w:t>
      </w:r>
      <w:r w:rsidR="00165644" w:rsidRPr="00906E0F">
        <w:rPr>
          <w:rFonts w:eastAsia="Times New Roman"/>
          <w:lang w:eastAsia="en-GB"/>
        </w:rPr>
        <w:t>to ensure</w:t>
      </w:r>
      <w:r w:rsidR="009A24EF" w:rsidRPr="00906E0F">
        <w:rPr>
          <w:rFonts w:eastAsia="Times New Roman"/>
          <w:lang w:eastAsia="en-GB"/>
        </w:rPr>
        <w:t xml:space="preserve"> that our communications with internal and external audiences are integrated, efficient and </w:t>
      </w:r>
      <w:r w:rsidR="00D944DE" w:rsidRPr="00906E0F">
        <w:rPr>
          <w:rFonts w:eastAsia="Times New Roman"/>
          <w:lang w:eastAsia="en-GB"/>
        </w:rPr>
        <w:t>effective</w:t>
      </w:r>
      <w:r w:rsidR="00245CE4" w:rsidRPr="00906E0F">
        <w:rPr>
          <w:rFonts w:eastAsia="Times New Roman"/>
          <w:lang w:eastAsia="en-GB"/>
        </w:rPr>
        <w:t>.</w:t>
      </w:r>
    </w:p>
    <w:p w14:paraId="740EEE6A" w14:textId="77777777" w:rsidR="00245CE4" w:rsidRPr="004A6712" w:rsidRDefault="00245CE4" w:rsidP="004A6712">
      <w:pPr>
        <w:pStyle w:val="NoSpacing"/>
        <w:rPr>
          <w:rFonts w:ascii="Arial" w:hAnsi="Arial" w:cs="Arial"/>
          <w:shd w:val="clear" w:color="auto" w:fill="FFFFFF"/>
        </w:rPr>
      </w:pPr>
    </w:p>
    <w:p w14:paraId="52DBD4EC" w14:textId="77777777" w:rsidR="007D4259" w:rsidRPr="004A6712" w:rsidRDefault="00CA6B22" w:rsidP="004A6712">
      <w:pPr>
        <w:pStyle w:val="NoSpacing"/>
        <w:rPr>
          <w:rFonts w:ascii="Arial" w:hAnsi="Arial" w:cs="Arial"/>
          <w:b/>
        </w:rPr>
      </w:pPr>
      <w:r w:rsidRPr="004A6712">
        <w:rPr>
          <w:rFonts w:ascii="Arial" w:hAnsi="Arial" w:cs="Arial"/>
          <w:b/>
        </w:rPr>
        <w:t xml:space="preserve">Line management responsibility for: </w:t>
      </w:r>
    </w:p>
    <w:p w14:paraId="0E757EC3" w14:textId="77777777" w:rsidR="00E2203C" w:rsidRDefault="00E2203C" w:rsidP="00E2203C">
      <w:pPr>
        <w:pStyle w:val="NoSpacing"/>
        <w:ind w:left="720"/>
        <w:rPr>
          <w:rFonts w:ascii="Arial" w:hAnsi="Arial" w:cs="Arial"/>
          <w:bCs/>
        </w:rPr>
      </w:pPr>
    </w:p>
    <w:p w14:paraId="0996BE76" w14:textId="1FC61DE4" w:rsidR="007D4259" w:rsidRPr="004A6712" w:rsidRDefault="003266E0" w:rsidP="004A6712">
      <w:pPr>
        <w:pStyle w:val="NoSpacing"/>
        <w:numPr>
          <w:ilvl w:val="0"/>
          <w:numId w:val="38"/>
        </w:numPr>
        <w:rPr>
          <w:rFonts w:ascii="Arial" w:hAnsi="Arial" w:cs="Arial"/>
          <w:bCs/>
        </w:rPr>
      </w:pPr>
      <w:r w:rsidRPr="004A6712">
        <w:rPr>
          <w:rFonts w:ascii="Arial" w:hAnsi="Arial" w:cs="Arial"/>
          <w:bCs/>
        </w:rPr>
        <w:t>Employee</w:t>
      </w:r>
      <w:r w:rsidR="007D4259" w:rsidRPr="004A6712">
        <w:rPr>
          <w:rFonts w:ascii="Arial" w:hAnsi="Arial" w:cs="Arial"/>
          <w:bCs/>
        </w:rPr>
        <w:t xml:space="preserve"> Communications &amp; Engagement Officer (Grade 6)</w:t>
      </w:r>
    </w:p>
    <w:p w14:paraId="0A2E76B5" w14:textId="77777777" w:rsidR="007D4259" w:rsidRPr="004A6712" w:rsidRDefault="007D4259" w:rsidP="004A6712">
      <w:pPr>
        <w:pStyle w:val="NoSpacing"/>
        <w:rPr>
          <w:rFonts w:ascii="Arial" w:hAnsi="Arial" w:cs="Arial"/>
        </w:rPr>
      </w:pPr>
    </w:p>
    <w:p w14:paraId="479F2006" w14:textId="1B65D64F" w:rsidR="006F7241" w:rsidRPr="004A6712" w:rsidRDefault="006F7241" w:rsidP="004A6712">
      <w:pPr>
        <w:pStyle w:val="NoSpacing"/>
        <w:rPr>
          <w:rFonts w:ascii="Arial" w:hAnsi="Arial" w:cs="Arial"/>
          <w:b/>
        </w:rPr>
      </w:pPr>
      <w:r w:rsidRPr="004A6712">
        <w:rPr>
          <w:rFonts w:ascii="Arial" w:hAnsi="Arial" w:cs="Arial"/>
          <w:b/>
        </w:rPr>
        <w:t>Main areas of responsibility:</w:t>
      </w:r>
    </w:p>
    <w:p w14:paraId="3A24BA29" w14:textId="5250B602" w:rsidR="00F2755E" w:rsidRPr="005D7A7C" w:rsidRDefault="00F2755E" w:rsidP="004A6712">
      <w:pPr>
        <w:pStyle w:val="NoSpacing"/>
        <w:rPr>
          <w:rFonts w:ascii="Arial" w:hAnsi="Arial" w:cs="Arial"/>
        </w:rPr>
      </w:pPr>
    </w:p>
    <w:p w14:paraId="61C95976" w14:textId="77777777"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t>To lead the planning, development and delivery of a rolling programme of employee communications and engagement activity that supports the university’s Brighton 2030 strategy and key institutional priorities. </w:t>
      </w:r>
    </w:p>
    <w:p w14:paraId="580A8733" w14:textId="6C04D9AF"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lastRenderedPageBreak/>
        <w:t xml:space="preserve">To develop and implement a framework for gathering, analysing and acting on audience insight from a range of sources, ensuring that </w:t>
      </w:r>
      <w:r w:rsidR="002374E2" w:rsidRPr="00906E0F">
        <w:rPr>
          <w:rFonts w:eastAsia="Times New Roman"/>
          <w:lang w:eastAsia="en-GB"/>
        </w:rPr>
        <w:t xml:space="preserve">employee </w:t>
      </w:r>
      <w:r w:rsidRPr="00906E0F">
        <w:rPr>
          <w:rFonts w:eastAsia="Times New Roman"/>
          <w:lang w:eastAsia="en-GB"/>
        </w:rPr>
        <w:t>communications and engagement methodology is insight-driven at every stage. </w:t>
      </w:r>
    </w:p>
    <w:p w14:paraId="26F1A58B" w14:textId="2806A043"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t xml:space="preserve">To increase the efficiency and effectiveness of </w:t>
      </w:r>
      <w:r w:rsidR="002374E2" w:rsidRPr="00906E0F">
        <w:rPr>
          <w:rFonts w:eastAsia="Times New Roman"/>
          <w:lang w:eastAsia="en-GB"/>
        </w:rPr>
        <w:t xml:space="preserve">employee </w:t>
      </w:r>
      <w:r w:rsidRPr="00906E0F">
        <w:rPr>
          <w:rFonts w:eastAsia="Times New Roman"/>
          <w:lang w:eastAsia="en-GB"/>
        </w:rPr>
        <w:t>communications and engagement activity through the continuous development of supporting communications channels and technologies. </w:t>
      </w:r>
    </w:p>
    <w:p w14:paraId="1F687C32" w14:textId="007CE7B7"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t xml:space="preserve">To ensure the delivery of a strategic approach to internal communications and engagement activity, and the development and implementation of effective, two-way internal communications and engagement channels to ensure </w:t>
      </w:r>
      <w:r w:rsidR="000E046A" w:rsidRPr="00906E0F">
        <w:rPr>
          <w:rFonts w:eastAsia="Times New Roman"/>
          <w:lang w:eastAsia="en-GB"/>
        </w:rPr>
        <w:t xml:space="preserve">employees </w:t>
      </w:r>
      <w:r w:rsidRPr="00906E0F">
        <w:rPr>
          <w:rFonts w:eastAsia="Times New Roman"/>
          <w:lang w:eastAsia="en-GB"/>
        </w:rPr>
        <w:t>feel listened to and respected.  </w:t>
      </w:r>
    </w:p>
    <w:p w14:paraId="06715492" w14:textId="77777777"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t>To identify emerging trends, innovation and best practice in the arena of internal communications and engagement and ensure they are implemented where appropriate. </w:t>
      </w:r>
    </w:p>
    <w:p w14:paraId="5F879A6A" w14:textId="71FDD982" w:rsidR="00A42858" w:rsidRPr="00906E0F" w:rsidRDefault="00881D74" w:rsidP="00906E0F">
      <w:pPr>
        <w:pStyle w:val="ListParagraph"/>
        <w:numPr>
          <w:ilvl w:val="0"/>
          <w:numId w:val="38"/>
        </w:numPr>
        <w:rPr>
          <w:rFonts w:eastAsia="Times New Roman"/>
          <w:lang w:eastAsia="en-GB"/>
        </w:rPr>
      </w:pPr>
      <w:r w:rsidRPr="00906E0F">
        <w:rPr>
          <w:rFonts w:eastAsia="Times New Roman"/>
          <w:lang w:eastAsia="en-GB"/>
        </w:rPr>
        <w:t xml:space="preserve">To </w:t>
      </w:r>
      <w:r w:rsidR="00EA1466" w:rsidRPr="00906E0F">
        <w:rPr>
          <w:rFonts w:eastAsia="Times New Roman"/>
          <w:lang w:eastAsia="en-GB"/>
        </w:rPr>
        <w:t xml:space="preserve">manage, </w:t>
      </w:r>
      <w:r w:rsidRPr="00906E0F">
        <w:rPr>
          <w:rFonts w:eastAsia="Times New Roman"/>
          <w:lang w:eastAsia="en-GB"/>
        </w:rPr>
        <w:t xml:space="preserve">motivate and develop </w:t>
      </w:r>
      <w:r w:rsidR="000E046A" w:rsidRPr="00906E0F">
        <w:rPr>
          <w:rFonts w:eastAsia="Times New Roman"/>
          <w:lang w:eastAsia="en-GB"/>
        </w:rPr>
        <w:t xml:space="preserve">employee </w:t>
      </w:r>
      <w:r w:rsidRPr="00906E0F">
        <w:rPr>
          <w:rFonts w:eastAsia="Times New Roman"/>
          <w:lang w:eastAsia="en-GB"/>
        </w:rPr>
        <w:t xml:space="preserve">communications and engagement staff, </w:t>
      </w:r>
      <w:r w:rsidR="00A42858" w:rsidRPr="00906E0F">
        <w:rPr>
          <w:rFonts w:eastAsia="Times New Roman"/>
          <w:lang w:eastAsia="en-GB"/>
        </w:rPr>
        <w:t>identifying individual priorities and personal development plans to enable team members to achieve their full potential, overseeing staff recruitment, induction, workload planning, staff development activities and reviews.</w:t>
      </w:r>
    </w:p>
    <w:p w14:paraId="00C69930" w14:textId="17A5E30F"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t>To support and advi</w:t>
      </w:r>
      <w:r w:rsidR="0076403C" w:rsidRPr="00906E0F">
        <w:rPr>
          <w:rFonts w:eastAsia="Times New Roman"/>
          <w:lang w:eastAsia="en-GB"/>
        </w:rPr>
        <w:t>s</w:t>
      </w:r>
      <w:r w:rsidRPr="00906E0F">
        <w:rPr>
          <w:rFonts w:eastAsia="Times New Roman"/>
          <w:lang w:eastAsia="en-GB"/>
        </w:rPr>
        <w:t xml:space="preserve">e senior leaders and </w:t>
      </w:r>
      <w:r w:rsidR="0076403C" w:rsidRPr="00906E0F">
        <w:rPr>
          <w:rFonts w:eastAsia="Times New Roman"/>
          <w:lang w:eastAsia="en-GB"/>
        </w:rPr>
        <w:t xml:space="preserve">colleagues </w:t>
      </w:r>
      <w:r w:rsidRPr="00906E0F">
        <w:rPr>
          <w:rFonts w:eastAsia="Times New Roman"/>
          <w:lang w:eastAsia="en-GB"/>
        </w:rPr>
        <w:t>across the University</w:t>
      </w:r>
      <w:r w:rsidR="00F33E37" w:rsidRPr="00906E0F">
        <w:rPr>
          <w:rFonts w:eastAsia="Times New Roman"/>
          <w:lang w:eastAsia="en-GB"/>
        </w:rPr>
        <w:t xml:space="preserve"> on </w:t>
      </w:r>
      <w:r w:rsidR="002038E2" w:rsidRPr="00906E0F">
        <w:rPr>
          <w:rFonts w:eastAsia="Times New Roman"/>
          <w:lang w:eastAsia="en-GB"/>
        </w:rPr>
        <w:t xml:space="preserve">employee </w:t>
      </w:r>
      <w:r w:rsidR="00F33E37" w:rsidRPr="00906E0F">
        <w:rPr>
          <w:rFonts w:eastAsia="Times New Roman"/>
          <w:lang w:eastAsia="en-GB"/>
        </w:rPr>
        <w:t xml:space="preserve">communications and engagement </w:t>
      </w:r>
      <w:r w:rsidR="002038E2" w:rsidRPr="00906E0F">
        <w:rPr>
          <w:rFonts w:eastAsia="Times New Roman"/>
          <w:lang w:eastAsia="en-GB"/>
        </w:rPr>
        <w:t>strategies and approaches with a view to managing issues, supporting strategic priorities and minimising risk.</w:t>
      </w:r>
    </w:p>
    <w:p w14:paraId="5DEF6DD9" w14:textId="77777777" w:rsidR="00881D74" w:rsidRPr="00906E0F" w:rsidRDefault="00881D74" w:rsidP="00906E0F">
      <w:pPr>
        <w:pStyle w:val="ListParagraph"/>
        <w:numPr>
          <w:ilvl w:val="0"/>
          <w:numId w:val="38"/>
        </w:numPr>
        <w:rPr>
          <w:rFonts w:eastAsia="Times New Roman"/>
          <w:lang w:eastAsia="en-GB"/>
        </w:rPr>
      </w:pPr>
      <w:r w:rsidRPr="00906E0F">
        <w:rPr>
          <w:rFonts w:eastAsia="Times New Roman"/>
          <w:lang w:eastAsia="en-GB"/>
        </w:rPr>
        <w:t>To represent Communications &amp; Engagement on committees and other governance structures, working closely with senior colleagues including heads of professional services, Deans and the University Executive Board. </w:t>
      </w:r>
    </w:p>
    <w:p w14:paraId="1198D52A" w14:textId="77777777" w:rsidR="004A6712" w:rsidRPr="005D7A7C" w:rsidRDefault="004A6712" w:rsidP="00B25738">
      <w:pPr>
        <w:pStyle w:val="NoSpacing"/>
        <w:rPr>
          <w:rFonts w:ascii="Arial" w:hAnsi="Arial" w:cs="Arial"/>
          <w:bCs/>
        </w:rPr>
      </w:pPr>
    </w:p>
    <w:p w14:paraId="52CACACD" w14:textId="7FBFCF32" w:rsidR="00A965A8" w:rsidRPr="004A6712" w:rsidRDefault="00A965A8" w:rsidP="004A6712">
      <w:pPr>
        <w:pStyle w:val="NoSpacing"/>
        <w:rPr>
          <w:rFonts w:ascii="Arial" w:hAnsi="Arial" w:cs="Arial"/>
          <w:b/>
          <w:bCs/>
        </w:rPr>
      </w:pPr>
      <w:r w:rsidRPr="004A6712">
        <w:rPr>
          <w:rFonts w:ascii="Arial" w:hAnsi="Arial" w:cs="Arial"/>
          <w:b/>
          <w:bCs/>
        </w:rPr>
        <w:t>General responsibilities</w:t>
      </w:r>
    </w:p>
    <w:p w14:paraId="7C7CA992" w14:textId="77777777" w:rsidR="0076164E" w:rsidRPr="004A6712" w:rsidRDefault="0076164E" w:rsidP="004A6712">
      <w:pPr>
        <w:pStyle w:val="NoSpacing"/>
        <w:rPr>
          <w:rFonts w:ascii="Arial" w:hAnsi="Arial" w:cs="Arial"/>
        </w:rPr>
      </w:pPr>
    </w:p>
    <w:p w14:paraId="5E516B0B" w14:textId="773BDFDE" w:rsidR="00C82F11" w:rsidRPr="00906E0F" w:rsidRDefault="00C82F11" w:rsidP="00906E0F">
      <w:pPr>
        <w:rPr>
          <w:rFonts w:eastAsia="Times New Roman"/>
          <w:lang w:eastAsia="en-GB"/>
        </w:rPr>
      </w:pPr>
      <w:r w:rsidRPr="00906E0F">
        <w:rPr>
          <w:rFonts w:eastAsia="Times New Roman"/>
          <w:lang w:eastAsia="en-GB"/>
        </w:rPr>
        <w:t>These are standard to all University of Brighton job descriptions.</w:t>
      </w:r>
    </w:p>
    <w:p w14:paraId="7787B6B1" w14:textId="77777777" w:rsidR="00C82F11" w:rsidRPr="00906E0F" w:rsidRDefault="00C82F11" w:rsidP="00906E0F">
      <w:pPr>
        <w:pStyle w:val="ListParagraph"/>
        <w:numPr>
          <w:ilvl w:val="0"/>
          <w:numId w:val="42"/>
        </w:numPr>
        <w:rPr>
          <w:rFonts w:eastAsia="Times New Roman"/>
          <w:lang w:eastAsia="en-GB"/>
        </w:rPr>
      </w:pPr>
      <w:r w:rsidRPr="00906E0F">
        <w:rPr>
          <w:rFonts w:eastAsia="Times New Roman"/>
          <w:lang w:eastAsia="en-GB"/>
        </w:rPr>
        <w:t>To undertake other duties appropriate to the grade and character of work as may be reasonably required, including specific duties of a similar or lesser grade.</w:t>
      </w:r>
    </w:p>
    <w:p w14:paraId="48D2EB2C" w14:textId="73C3D805" w:rsidR="00A965A8" w:rsidRPr="00906E0F" w:rsidRDefault="00A965A8" w:rsidP="00906E0F">
      <w:pPr>
        <w:pStyle w:val="ListParagraph"/>
        <w:numPr>
          <w:ilvl w:val="0"/>
          <w:numId w:val="42"/>
        </w:numPr>
        <w:rPr>
          <w:rFonts w:eastAsia="Times New Roman"/>
          <w:lang w:eastAsia="en-GB"/>
        </w:rPr>
      </w:pPr>
      <w:r w:rsidRPr="00906E0F">
        <w:rPr>
          <w:rFonts w:eastAsia="Times New Roman"/>
          <w:lang w:eastAsia="en-GB"/>
        </w:rPr>
        <w:t>To a</w:t>
      </w:r>
      <w:r w:rsidR="0030586C" w:rsidRPr="00906E0F">
        <w:rPr>
          <w:rFonts w:eastAsia="Times New Roman"/>
          <w:lang w:eastAsia="en-GB"/>
        </w:rPr>
        <w:t>dhere to the University’s Equality</w:t>
      </w:r>
      <w:r w:rsidR="00A374F6" w:rsidRPr="00906E0F">
        <w:rPr>
          <w:rFonts w:eastAsia="Times New Roman"/>
          <w:lang w:eastAsia="en-GB"/>
        </w:rPr>
        <w:t xml:space="preserve">, </w:t>
      </w:r>
      <w:r w:rsidR="7B4E9A6F" w:rsidRPr="00906E0F">
        <w:rPr>
          <w:rFonts w:eastAsia="Times New Roman"/>
          <w:lang w:eastAsia="en-GB"/>
        </w:rPr>
        <w:t>Diversity,</w:t>
      </w:r>
      <w:r w:rsidR="0030586C" w:rsidRPr="00906E0F">
        <w:rPr>
          <w:rFonts w:eastAsia="Times New Roman"/>
          <w:lang w:eastAsia="en-GB"/>
        </w:rPr>
        <w:t xml:space="preserve"> </w:t>
      </w:r>
      <w:r w:rsidR="00A374F6" w:rsidRPr="00906E0F">
        <w:rPr>
          <w:rFonts w:eastAsia="Times New Roman"/>
          <w:lang w:eastAsia="en-GB"/>
        </w:rPr>
        <w:t xml:space="preserve">and Inclusion </w:t>
      </w:r>
      <w:r w:rsidR="0030586C" w:rsidRPr="00906E0F">
        <w:rPr>
          <w:rFonts w:eastAsia="Times New Roman"/>
          <w:lang w:eastAsia="en-GB"/>
        </w:rPr>
        <w:t xml:space="preserve">Policy </w:t>
      </w:r>
      <w:r w:rsidRPr="00906E0F">
        <w:rPr>
          <w:rFonts w:eastAsia="Times New Roman"/>
          <w:lang w:eastAsia="en-GB"/>
        </w:rPr>
        <w:t>in all activities, and to actively promote equality of opportunity wherever possible</w:t>
      </w:r>
      <w:r w:rsidR="003358DF" w:rsidRPr="00906E0F">
        <w:rPr>
          <w:rFonts w:eastAsia="Times New Roman"/>
          <w:lang w:eastAsia="en-GB"/>
        </w:rPr>
        <w:t>.</w:t>
      </w:r>
    </w:p>
    <w:p w14:paraId="5E94C283" w14:textId="6609C2D2" w:rsidR="00A965A8" w:rsidRPr="00906E0F" w:rsidRDefault="00A965A8" w:rsidP="00906E0F">
      <w:pPr>
        <w:pStyle w:val="ListParagraph"/>
        <w:numPr>
          <w:ilvl w:val="0"/>
          <w:numId w:val="42"/>
        </w:numPr>
        <w:rPr>
          <w:rFonts w:eastAsia="Times New Roman"/>
          <w:lang w:eastAsia="en-GB"/>
        </w:rPr>
      </w:pPr>
      <w:r w:rsidRPr="00906E0F">
        <w:rPr>
          <w:rFonts w:eastAsia="Times New Roman"/>
          <w:lang w:eastAsia="en-GB"/>
        </w:rPr>
        <w:t xml:space="preserve">To be responsible for your own health and safety and that of your </w:t>
      </w:r>
      <w:r w:rsidR="00C82F11" w:rsidRPr="00906E0F">
        <w:rPr>
          <w:rFonts w:eastAsia="Times New Roman"/>
          <w:lang w:eastAsia="en-GB"/>
        </w:rPr>
        <w:t>colleagues, in accordance with the Health and Safety at Work Act.</w:t>
      </w:r>
    </w:p>
    <w:p w14:paraId="41654B62" w14:textId="6F5A8F2C" w:rsidR="00C82F11" w:rsidRPr="00906E0F" w:rsidRDefault="00C82F11" w:rsidP="00906E0F">
      <w:pPr>
        <w:pStyle w:val="ListParagraph"/>
        <w:numPr>
          <w:ilvl w:val="0"/>
          <w:numId w:val="42"/>
        </w:numPr>
        <w:rPr>
          <w:rFonts w:eastAsia="Times New Roman"/>
          <w:lang w:eastAsia="en-GB"/>
        </w:rPr>
      </w:pPr>
      <w:r w:rsidRPr="00906E0F">
        <w:rPr>
          <w:rFonts w:eastAsia="Times New Roman"/>
          <w:lang w:eastAsia="en-GB"/>
        </w:rPr>
        <w:t>To work in accordance with</w:t>
      </w:r>
      <w:r w:rsidR="00B66851" w:rsidRPr="00906E0F">
        <w:rPr>
          <w:rFonts w:eastAsia="Times New Roman"/>
          <w:lang w:eastAsia="en-GB"/>
        </w:rPr>
        <w:t xml:space="preserve"> the</w:t>
      </w:r>
      <w:r w:rsidRPr="00906E0F">
        <w:rPr>
          <w:rFonts w:eastAsia="Times New Roman"/>
          <w:lang w:eastAsia="en-GB"/>
        </w:rPr>
        <w:t xml:space="preserve"> </w:t>
      </w:r>
      <w:r w:rsidR="10A1E383" w:rsidRPr="00906E0F">
        <w:rPr>
          <w:rFonts w:eastAsia="Times New Roman"/>
          <w:lang w:eastAsia="en-GB"/>
        </w:rPr>
        <w:t xml:space="preserve">Data Protection Act </w:t>
      </w:r>
      <w:r w:rsidR="5534F542" w:rsidRPr="00906E0F">
        <w:rPr>
          <w:rFonts w:eastAsia="Times New Roman"/>
          <w:lang w:eastAsia="en-GB"/>
        </w:rPr>
        <w:t>2018</w:t>
      </w:r>
      <w:r w:rsidR="3A8642CB" w:rsidRPr="00906E0F">
        <w:rPr>
          <w:rFonts w:eastAsia="Times New Roman"/>
          <w:lang w:eastAsia="en-GB"/>
        </w:rPr>
        <w:t xml:space="preserve"> and UK GD</w:t>
      </w:r>
      <w:r w:rsidR="002F27FD" w:rsidRPr="00906E0F">
        <w:rPr>
          <w:rFonts w:eastAsia="Times New Roman"/>
          <w:lang w:eastAsia="en-GB"/>
        </w:rPr>
        <w:t>P</w:t>
      </w:r>
      <w:r w:rsidR="3A8642CB" w:rsidRPr="00906E0F">
        <w:rPr>
          <w:rFonts w:eastAsia="Times New Roman"/>
          <w:lang w:eastAsia="en-GB"/>
        </w:rPr>
        <w:t>R</w:t>
      </w:r>
      <w:r w:rsidR="00016BF2" w:rsidRPr="00906E0F">
        <w:rPr>
          <w:rFonts w:eastAsia="Times New Roman"/>
          <w:lang w:eastAsia="en-GB"/>
        </w:rPr>
        <w:t>.</w:t>
      </w:r>
    </w:p>
    <w:p w14:paraId="26553278" w14:textId="2C789AFD" w:rsidR="00C82F11" w:rsidRPr="004A6712" w:rsidRDefault="00C82F11" w:rsidP="004A6712">
      <w:pPr>
        <w:pStyle w:val="NoSpacing"/>
        <w:rPr>
          <w:rFonts w:ascii="Arial" w:eastAsia="Times New Roman" w:hAnsi="Arial" w:cs="Arial"/>
          <w:szCs w:val="24"/>
          <w:lang w:eastAsia="en-GB"/>
        </w:rPr>
      </w:pPr>
      <w:r w:rsidRPr="004A6712">
        <w:rPr>
          <w:rFonts w:ascii="Arial" w:eastAsia="Times New Roman" w:hAnsi="Arial"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10C57B73" w14:textId="0B4DB391" w:rsidR="0050631D" w:rsidRPr="00356516" w:rsidRDefault="0050631D" w:rsidP="0050631D">
            <w:pPr>
              <w:pStyle w:val="ListParagraph"/>
              <w:numPr>
                <w:ilvl w:val="0"/>
                <w:numId w:val="3"/>
              </w:numPr>
              <w:rPr>
                <w:rFonts w:cs="Arial"/>
              </w:rPr>
            </w:pPr>
            <w:r w:rsidRPr="00356516">
              <w:rPr>
                <w:rFonts w:cs="Arial"/>
              </w:rPr>
              <w:t xml:space="preserve">Excellent understanding of internal communication channels and methods. </w:t>
            </w:r>
            <w:r w:rsidRPr="00356516">
              <w:rPr>
                <w:rFonts w:cs="Arial"/>
                <w:b/>
                <w:bCs/>
              </w:rPr>
              <w:t>(A, I)</w:t>
            </w:r>
          </w:p>
          <w:p w14:paraId="4F69923D" w14:textId="3EEE7633" w:rsidR="00E722A6" w:rsidRPr="00356516" w:rsidRDefault="00E722A6" w:rsidP="00B100F4">
            <w:pPr>
              <w:pStyle w:val="ListParagraph"/>
              <w:numPr>
                <w:ilvl w:val="0"/>
                <w:numId w:val="3"/>
              </w:numPr>
              <w:rPr>
                <w:rFonts w:cs="Arial"/>
              </w:rPr>
            </w:pPr>
            <w:r w:rsidRPr="00356516">
              <w:rPr>
                <w:rFonts w:cs="Arial"/>
              </w:rPr>
              <w:t xml:space="preserve">Highly developed communication skills, able to present complex information to a range of audiences, externally and internally, in a clear and compelling way. </w:t>
            </w:r>
            <w:r w:rsidRPr="00356516">
              <w:rPr>
                <w:rFonts w:cs="Arial"/>
                <w:b/>
                <w:bCs/>
              </w:rPr>
              <w:t>(A,</w:t>
            </w:r>
            <w:r w:rsidR="0050631D" w:rsidRPr="00356516">
              <w:rPr>
                <w:rFonts w:cs="Arial"/>
                <w:b/>
                <w:bCs/>
              </w:rPr>
              <w:t xml:space="preserve"> </w:t>
            </w:r>
            <w:r w:rsidRPr="00356516">
              <w:rPr>
                <w:rFonts w:cs="Arial"/>
                <w:b/>
                <w:bCs/>
              </w:rPr>
              <w:t>I)</w:t>
            </w:r>
          </w:p>
          <w:p w14:paraId="201C1736" w14:textId="5D396907" w:rsidR="00E722A6" w:rsidRPr="00FF487C" w:rsidRDefault="00E722A6" w:rsidP="00B100F4">
            <w:pPr>
              <w:pStyle w:val="ListParagraph"/>
              <w:numPr>
                <w:ilvl w:val="0"/>
                <w:numId w:val="3"/>
              </w:numPr>
              <w:rPr>
                <w:rFonts w:cs="Arial"/>
              </w:rPr>
            </w:pPr>
            <w:r w:rsidRPr="00356516">
              <w:rPr>
                <w:rFonts w:cs="Arial"/>
              </w:rPr>
              <w:t xml:space="preserve">Highly developed interpersonal skills, influencing positive behaviour in others and able to develop good professional relationships and negotiate with a broad range of colleagues. </w:t>
            </w:r>
            <w:r w:rsidRPr="00356516">
              <w:rPr>
                <w:rFonts w:cs="Arial"/>
                <w:b/>
                <w:bCs/>
              </w:rPr>
              <w:t>(A,</w:t>
            </w:r>
            <w:r w:rsidR="0050631D" w:rsidRPr="00356516">
              <w:rPr>
                <w:rFonts w:cs="Arial"/>
                <w:b/>
                <w:bCs/>
              </w:rPr>
              <w:t xml:space="preserve"> </w:t>
            </w:r>
            <w:r w:rsidRPr="00356516">
              <w:rPr>
                <w:rFonts w:cs="Arial"/>
                <w:b/>
                <w:bCs/>
              </w:rPr>
              <w:t>I</w:t>
            </w:r>
            <w:r w:rsidRPr="00FF487C">
              <w:rPr>
                <w:rFonts w:cs="Arial"/>
                <w:b/>
                <w:bCs/>
              </w:rPr>
              <w:t>)</w:t>
            </w:r>
          </w:p>
          <w:p w14:paraId="7E23328E" w14:textId="1A92312C" w:rsidR="004E1875" w:rsidRPr="00777218" w:rsidRDefault="004E1875" w:rsidP="00B100F4">
            <w:pPr>
              <w:pStyle w:val="ListParagraph"/>
              <w:numPr>
                <w:ilvl w:val="0"/>
                <w:numId w:val="3"/>
              </w:numPr>
              <w:rPr>
                <w:rFonts w:cs="Arial"/>
              </w:rPr>
            </w:pPr>
            <w:r w:rsidRPr="00777218">
              <w:rPr>
                <w:rFonts w:cs="Arial"/>
              </w:rPr>
              <w:t>Ability to make decisions at a strategic level while also ensuring hands-on delivery of required work</w:t>
            </w:r>
            <w:r w:rsidR="00B100F4">
              <w:rPr>
                <w:rFonts w:cs="Arial"/>
              </w:rPr>
              <w:t>.</w:t>
            </w:r>
            <w:r w:rsidR="00777218" w:rsidRPr="00777218">
              <w:rPr>
                <w:rFonts w:cs="Arial"/>
              </w:rPr>
              <w:t xml:space="preserve"> </w:t>
            </w:r>
            <w:r w:rsidR="00777218" w:rsidRPr="0050631D">
              <w:rPr>
                <w:rFonts w:cs="Arial"/>
                <w:b/>
                <w:bCs/>
              </w:rPr>
              <w:t>(I)</w:t>
            </w:r>
          </w:p>
          <w:p w14:paraId="27575C36" w14:textId="075F68F3" w:rsidR="004E1875" w:rsidRPr="00777218" w:rsidRDefault="004E1875" w:rsidP="00B100F4">
            <w:pPr>
              <w:pStyle w:val="ListParagraph"/>
              <w:numPr>
                <w:ilvl w:val="0"/>
                <w:numId w:val="3"/>
              </w:numPr>
              <w:rPr>
                <w:rFonts w:cs="Arial"/>
              </w:rPr>
            </w:pPr>
            <w:r w:rsidRPr="00777218">
              <w:rPr>
                <w:rFonts w:cs="Arial"/>
              </w:rPr>
              <w:t>Effective planning and organisational skills, and the ability to oversee projects from concept to delivery</w:t>
            </w:r>
            <w:r w:rsidR="00B100F4">
              <w:rPr>
                <w:rFonts w:cs="Arial"/>
              </w:rPr>
              <w:t>.</w:t>
            </w:r>
            <w:r w:rsidR="00777218" w:rsidRPr="00777218">
              <w:rPr>
                <w:rFonts w:cs="Arial"/>
              </w:rPr>
              <w:t xml:space="preserve"> </w:t>
            </w:r>
            <w:r w:rsidR="00777218" w:rsidRPr="0050631D">
              <w:rPr>
                <w:rFonts w:cs="Arial"/>
                <w:b/>
                <w:bCs/>
              </w:rPr>
              <w:t>(I)</w:t>
            </w:r>
          </w:p>
          <w:p w14:paraId="0F333915" w14:textId="5AAACDDC" w:rsidR="00544148" w:rsidRPr="00544148" w:rsidRDefault="00544148" w:rsidP="00B100F4">
            <w:pPr>
              <w:pStyle w:val="ListParagraph"/>
              <w:numPr>
                <w:ilvl w:val="0"/>
                <w:numId w:val="3"/>
              </w:numPr>
              <w:rPr>
                <w:rFonts w:cs="Arial"/>
              </w:rPr>
            </w:pPr>
            <w:r w:rsidRPr="00544148">
              <w:rPr>
                <w:rFonts w:cs="Arial"/>
              </w:rPr>
              <w:t xml:space="preserve">Understanding of the Higher Education sector and the role of </w:t>
            </w:r>
            <w:r>
              <w:rPr>
                <w:rFonts w:cs="Arial"/>
              </w:rPr>
              <w:t xml:space="preserve">employee communications and engagement in this context. </w:t>
            </w:r>
            <w:r w:rsidR="00A85A26" w:rsidRPr="0050631D">
              <w:rPr>
                <w:rFonts w:cs="Arial"/>
                <w:b/>
                <w:bCs/>
              </w:rPr>
              <w:t>(</w:t>
            </w:r>
            <w:r w:rsidRPr="0050631D">
              <w:rPr>
                <w:rFonts w:cs="Arial"/>
                <w:b/>
                <w:bCs/>
              </w:rPr>
              <w:t>I</w:t>
            </w:r>
            <w:r w:rsidR="00A85A26" w:rsidRPr="0050631D">
              <w:rPr>
                <w:rFonts w:cs="Arial"/>
                <w:b/>
                <w:bCs/>
              </w:rPr>
              <w:t>)</w:t>
            </w:r>
          </w:p>
          <w:p w14:paraId="42D0762D" w14:textId="38CE81CC" w:rsidR="0077560A" w:rsidRPr="00FF487C" w:rsidRDefault="0077560A" w:rsidP="00B100F4">
            <w:pPr>
              <w:pStyle w:val="ListParagraph"/>
              <w:numPr>
                <w:ilvl w:val="0"/>
                <w:numId w:val="3"/>
              </w:numPr>
              <w:rPr>
                <w:rFonts w:cs="Arial"/>
              </w:rPr>
            </w:pPr>
            <w:r w:rsidRPr="00356516">
              <w:rPr>
                <w:rFonts w:cs="Arial"/>
              </w:rPr>
              <w:t>Ability to plan and prioritise a range of work activities, delegating tasks</w:t>
            </w:r>
            <w:r w:rsidR="00FF487C" w:rsidRPr="00356516">
              <w:rPr>
                <w:rFonts w:cs="Arial"/>
              </w:rPr>
              <w:t xml:space="preserve"> </w:t>
            </w:r>
            <w:r w:rsidRPr="00356516">
              <w:rPr>
                <w:rFonts w:cs="Arial"/>
              </w:rPr>
              <w:t>appropriately and meeting conflicting deadlines when they occur</w:t>
            </w:r>
            <w:r w:rsidRPr="00FF487C">
              <w:rPr>
                <w:rFonts w:cs="Arial"/>
              </w:rPr>
              <w:t>.</w:t>
            </w:r>
            <w:r w:rsidRPr="00777218">
              <w:rPr>
                <w:rFonts w:cs="Arial"/>
              </w:rPr>
              <w:t xml:space="preserve"> </w:t>
            </w:r>
            <w:r w:rsidRPr="0050631D">
              <w:rPr>
                <w:rFonts w:cs="Arial"/>
                <w:b/>
                <w:bCs/>
              </w:rPr>
              <w:t>(</w:t>
            </w:r>
            <w:r w:rsidR="006E2140">
              <w:rPr>
                <w:rFonts w:cs="Arial"/>
                <w:b/>
                <w:bCs/>
              </w:rPr>
              <w:t>A</w:t>
            </w:r>
            <w:r w:rsidRPr="0050631D">
              <w:rPr>
                <w:rFonts w:cs="Arial"/>
                <w:b/>
                <w:bCs/>
              </w:rPr>
              <w:t>,</w:t>
            </w:r>
            <w:r w:rsidR="0050631D">
              <w:rPr>
                <w:rFonts w:cs="Arial"/>
                <w:b/>
                <w:bCs/>
              </w:rPr>
              <w:t xml:space="preserve"> </w:t>
            </w:r>
            <w:r w:rsidRPr="0050631D">
              <w:rPr>
                <w:rFonts w:cs="Arial"/>
                <w:b/>
                <w:bCs/>
              </w:rPr>
              <w:t>I)</w:t>
            </w:r>
          </w:p>
          <w:p w14:paraId="32C25D44" w14:textId="65563265" w:rsidR="00B100F4" w:rsidRPr="00B100F4" w:rsidRDefault="00B100F4" w:rsidP="00B100F4">
            <w:pPr>
              <w:pStyle w:val="ListParagraph"/>
              <w:numPr>
                <w:ilvl w:val="0"/>
                <w:numId w:val="3"/>
              </w:numPr>
              <w:rPr>
                <w:rFonts w:cs="Arial"/>
              </w:rPr>
            </w:pPr>
            <w:r w:rsidRPr="00B100F4">
              <w:rPr>
                <w:rFonts w:cs="Arial"/>
              </w:rPr>
              <w:t>Ability to work at pace, creating good quality content, plans, and ideas to a high standard</w:t>
            </w:r>
            <w:r>
              <w:rPr>
                <w:rFonts w:cs="Arial"/>
              </w:rPr>
              <w:t>.</w:t>
            </w:r>
            <w:r w:rsidR="0050631D">
              <w:rPr>
                <w:rFonts w:cs="Arial"/>
              </w:rPr>
              <w:t xml:space="preserve"> </w:t>
            </w:r>
            <w:r w:rsidR="0050631D" w:rsidRPr="0050631D">
              <w:rPr>
                <w:rFonts w:cs="Arial"/>
                <w:b/>
                <w:bCs/>
              </w:rPr>
              <w:t>(,</w:t>
            </w:r>
            <w:r w:rsidR="0050631D">
              <w:rPr>
                <w:rFonts w:cs="Arial"/>
                <w:b/>
                <w:bCs/>
              </w:rPr>
              <w:t xml:space="preserve"> </w:t>
            </w:r>
            <w:r w:rsidR="0050631D" w:rsidRPr="0050631D">
              <w:rPr>
                <w:rFonts w:cs="Arial"/>
                <w:b/>
                <w:bCs/>
              </w:rPr>
              <w:t>I)</w:t>
            </w:r>
          </w:p>
          <w:p w14:paraId="19FE3025" w14:textId="7FA28113" w:rsidR="00B100F4" w:rsidRPr="00356516" w:rsidRDefault="00B100F4" w:rsidP="00B100F4">
            <w:pPr>
              <w:pStyle w:val="ListParagraph"/>
              <w:numPr>
                <w:ilvl w:val="0"/>
                <w:numId w:val="3"/>
              </w:numPr>
              <w:rPr>
                <w:rFonts w:cs="Arial"/>
              </w:rPr>
            </w:pPr>
            <w:r w:rsidRPr="00356516">
              <w:rPr>
                <w:rFonts w:cs="Arial"/>
              </w:rPr>
              <w:t xml:space="preserve">Use of analytics and insight to inform decision making. </w:t>
            </w:r>
            <w:r w:rsidR="0050631D" w:rsidRPr="00356516">
              <w:rPr>
                <w:rFonts w:cs="Arial"/>
                <w:b/>
                <w:bCs/>
              </w:rPr>
              <w:t>(A, I)</w:t>
            </w:r>
          </w:p>
          <w:p w14:paraId="7BAF1BE7" w14:textId="77777777" w:rsidR="00865650" w:rsidRPr="00B100F4" w:rsidRDefault="00865650" w:rsidP="00B100F4">
            <w:pPr>
              <w:rPr>
                <w:rFonts w:cs="Arial"/>
              </w:rPr>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75893137" w14:textId="61794E33" w:rsidR="000D1AEB" w:rsidRPr="000D1AEB" w:rsidRDefault="000D1AEB" w:rsidP="000D1AEB">
            <w:pPr>
              <w:pStyle w:val="ListParagraph"/>
              <w:numPr>
                <w:ilvl w:val="0"/>
                <w:numId w:val="3"/>
              </w:numPr>
              <w:rPr>
                <w:rFonts w:cs="Arial"/>
              </w:rPr>
            </w:pPr>
            <w:r w:rsidRPr="000D1AEB">
              <w:rPr>
                <w:rFonts w:cs="Arial"/>
              </w:rPr>
              <w:t xml:space="preserve">Educated to degree level or equivalent practical experience in </w:t>
            </w:r>
            <w:r>
              <w:rPr>
                <w:rFonts w:cs="Arial"/>
              </w:rPr>
              <w:t>internal communications or related field</w:t>
            </w:r>
            <w:r w:rsidRPr="000D1AEB">
              <w:rPr>
                <w:rFonts w:cs="Arial"/>
              </w:rPr>
              <w:t xml:space="preserve">. </w:t>
            </w:r>
            <w:r w:rsidRPr="000D1AEB">
              <w:rPr>
                <w:rFonts w:cs="Arial"/>
                <w:b/>
                <w:bCs/>
              </w:rPr>
              <w:t>(</w:t>
            </w:r>
            <w:r w:rsidR="00EA7D13">
              <w:rPr>
                <w:rFonts w:cs="Arial"/>
                <w:b/>
                <w:bCs/>
              </w:rPr>
              <w:t>I</w:t>
            </w:r>
            <w:r w:rsidRPr="000D1AEB">
              <w:rPr>
                <w:rFonts w:cs="Arial"/>
                <w:b/>
                <w:bCs/>
              </w:rPr>
              <w:t>)</w:t>
            </w:r>
          </w:p>
          <w:p w14:paraId="362798FB" w14:textId="5E9261CA" w:rsidR="00865650" w:rsidRPr="00356516" w:rsidRDefault="00687EA8" w:rsidP="000D1AEB">
            <w:pPr>
              <w:pStyle w:val="ListParagraph"/>
              <w:numPr>
                <w:ilvl w:val="0"/>
                <w:numId w:val="3"/>
              </w:numPr>
              <w:rPr>
                <w:rFonts w:cs="Arial"/>
                <w:b/>
                <w:bCs/>
              </w:rPr>
            </w:pPr>
            <w:r w:rsidRPr="00356516">
              <w:rPr>
                <w:rFonts w:cs="Arial"/>
              </w:rPr>
              <w:t>Evidence of continuous professional development in internal communication</w:t>
            </w:r>
            <w:r w:rsidR="00690FD4" w:rsidRPr="00356516">
              <w:rPr>
                <w:rFonts w:cs="Arial"/>
              </w:rPr>
              <w:t>s strategy and operations</w:t>
            </w:r>
            <w:r w:rsidRPr="00356516">
              <w:rPr>
                <w:rFonts w:cs="Arial"/>
              </w:rPr>
              <w:t xml:space="preserve">. </w:t>
            </w:r>
            <w:r w:rsidR="000D1AEB" w:rsidRPr="00356516">
              <w:rPr>
                <w:rFonts w:cs="Arial"/>
                <w:b/>
                <w:bCs/>
              </w:rPr>
              <w:t>(</w:t>
            </w:r>
            <w:r w:rsidRPr="00356516">
              <w:rPr>
                <w:rFonts w:cs="Arial"/>
                <w:b/>
                <w:bCs/>
              </w:rPr>
              <w:t>A, I</w:t>
            </w:r>
            <w:r w:rsidR="000D1AEB" w:rsidRPr="00356516">
              <w:rPr>
                <w:rFonts w:cs="Arial"/>
                <w:b/>
                <w:bCs/>
              </w:rPr>
              <w:t>)</w:t>
            </w:r>
          </w:p>
          <w:p w14:paraId="20538C45" w14:textId="77777777" w:rsidR="00865650" w:rsidRPr="0046493A" w:rsidRDefault="00865650" w:rsidP="000D1AEB">
            <w:pPr>
              <w:pStyle w:val="ListParagraph"/>
              <w:rPr>
                <w:rFonts w:cs="Arial"/>
              </w:rPr>
            </w:pP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398C1C22" w14:textId="0299FEEC" w:rsidR="00E0616D" w:rsidRPr="00433CE9" w:rsidRDefault="00E0616D" w:rsidP="00E0616D">
            <w:pPr>
              <w:pStyle w:val="ListParagraph"/>
              <w:numPr>
                <w:ilvl w:val="0"/>
                <w:numId w:val="3"/>
              </w:numPr>
              <w:spacing w:line="276" w:lineRule="auto"/>
              <w:rPr>
                <w:rFonts w:eastAsiaTheme="minorEastAsia" w:cs="Arial"/>
              </w:rPr>
            </w:pPr>
            <w:r w:rsidRPr="00433CE9">
              <w:rPr>
                <w:rFonts w:eastAsiaTheme="minorEastAsia" w:cs="Arial"/>
              </w:rPr>
              <w:t xml:space="preserve">Experience of </w:t>
            </w:r>
            <w:r>
              <w:rPr>
                <w:rFonts w:eastAsiaTheme="minorEastAsia" w:cs="Arial"/>
              </w:rPr>
              <w:t>working in large and complex organisations</w:t>
            </w:r>
            <w:r w:rsidR="006427B7">
              <w:rPr>
                <w:rFonts w:eastAsiaTheme="minorEastAsia" w:cs="Arial"/>
              </w:rPr>
              <w:t xml:space="preserve">. </w:t>
            </w:r>
            <w:r w:rsidR="00347388" w:rsidRPr="00347388">
              <w:rPr>
                <w:rFonts w:eastAsiaTheme="minorEastAsia" w:cs="Arial"/>
                <w:b/>
                <w:bCs/>
              </w:rPr>
              <w:t>(I)</w:t>
            </w:r>
          </w:p>
          <w:p w14:paraId="4F200E4E" w14:textId="2699E513" w:rsidR="00E0616D" w:rsidRPr="00356516" w:rsidRDefault="00E0616D" w:rsidP="00E0616D">
            <w:pPr>
              <w:pStyle w:val="ListParagraph"/>
              <w:numPr>
                <w:ilvl w:val="0"/>
                <w:numId w:val="3"/>
              </w:numPr>
              <w:spacing w:line="276" w:lineRule="auto"/>
              <w:rPr>
                <w:rFonts w:eastAsiaTheme="minorEastAsia" w:cs="Arial"/>
              </w:rPr>
            </w:pPr>
            <w:r w:rsidRPr="00356516">
              <w:rPr>
                <w:rFonts w:eastAsiaTheme="minorEastAsia" w:cs="Arial"/>
              </w:rPr>
              <w:t>Experience of working directly with senior colleagues in a ‘trusted advisor’ capacity</w:t>
            </w:r>
            <w:r w:rsidR="00347388" w:rsidRPr="00356516">
              <w:rPr>
                <w:rFonts w:eastAsiaTheme="minorEastAsia" w:cs="Arial"/>
              </w:rPr>
              <w:t xml:space="preserve">. </w:t>
            </w:r>
            <w:r w:rsidR="00347388" w:rsidRPr="00356516">
              <w:rPr>
                <w:rFonts w:eastAsiaTheme="minorEastAsia" w:cs="Arial"/>
                <w:b/>
                <w:bCs/>
              </w:rPr>
              <w:t>(A, I)</w:t>
            </w:r>
            <w:r w:rsidRPr="00356516">
              <w:rPr>
                <w:rFonts w:eastAsiaTheme="minorEastAsia" w:cs="Arial"/>
              </w:rPr>
              <w:t xml:space="preserve"> </w:t>
            </w:r>
          </w:p>
          <w:p w14:paraId="3BA87601" w14:textId="209C7DAA" w:rsidR="00865650" w:rsidRPr="00356516" w:rsidRDefault="00E0616D" w:rsidP="00E0616D">
            <w:pPr>
              <w:pStyle w:val="ListParagraph"/>
              <w:numPr>
                <w:ilvl w:val="0"/>
                <w:numId w:val="3"/>
              </w:numPr>
              <w:rPr>
                <w:rFonts w:cs="Arial"/>
              </w:rPr>
            </w:pPr>
            <w:r w:rsidRPr="00356516">
              <w:rPr>
                <w:rFonts w:eastAsiaTheme="minorEastAsia" w:cs="Arial"/>
              </w:rPr>
              <w:t>Experience of developing and implementing communication</w:t>
            </w:r>
            <w:r w:rsidR="00347388" w:rsidRPr="00356516">
              <w:rPr>
                <w:rFonts w:eastAsiaTheme="minorEastAsia" w:cs="Arial"/>
              </w:rPr>
              <w:t>s</w:t>
            </w:r>
            <w:r w:rsidRPr="00356516">
              <w:rPr>
                <w:rFonts w:eastAsiaTheme="minorEastAsia" w:cs="Arial"/>
              </w:rPr>
              <w:t xml:space="preserve"> </w:t>
            </w:r>
            <w:r w:rsidR="00347388" w:rsidRPr="00356516">
              <w:rPr>
                <w:rFonts w:eastAsiaTheme="minorEastAsia" w:cs="Arial"/>
              </w:rPr>
              <w:t xml:space="preserve">strategies and </w:t>
            </w:r>
            <w:r w:rsidRPr="00356516">
              <w:rPr>
                <w:rFonts w:eastAsiaTheme="minorEastAsia" w:cs="Arial"/>
              </w:rPr>
              <w:t>plans</w:t>
            </w:r>
            <w:r w:rsidR="00347388" w:rsidRPr="00356516">
              <w:rPr>
                <w:rFonts w:eastAsiaTheme="minorEastAsia" w:cs="Arial"/>
              </w:rPr>
              <w:t xml:space="preserve">. </w:t>
            </w:r>
            <w:r w:rsidR="00347388" w:rsidRPr="00356516">
              <w:rPr>
                <w:rFonts w:eastAsiaTheme="minorEastAsia" w:cs="Arial"/>
                <w:b/>
                <w:bCs/>
              </w:rPr>
              <w:t>(A, I)</w:t>
            </w:r>
          </w:p>
          <w:p w14:paraId="37D23A4F" w14:textId="77777777" w:rsidR="00865650" w:rsidRPr="0046493A" w:rsidRDefault="00865650" w:rsidP="00042F5F">
            <w:pPr>
              <w:rPr>
                <w:rFonts w:cs="Arial"/>
              </w:rPr>
            </w:pPr>
          </w:p>
        </w:tc>
      </w:tr>
      <w:tr w:rsidR="00865650" w14:paraId="3CC948E2" w14:textId="77777777" w:rsidTr="00722F41">
        <w:tc>
          <w:tcPr>
            <w:tcW w:w="9072" w:type="dxa"/>
          </w:tcPr>
          <w:p w14:paraId="2D83E660" w14:textId="77777777" w:rsidR="00865650" w:rsidRDefault="00865650" w:rsidP="00042F5F">
            <w:pPr>
              <w:rPr>
                <w:rFonts w:cs="Arial"/>
                <w:b/>
              </w:rPr>
            </w:pPr>
            <w:r w:rsidRPr="0046493A">
              <w:rPr>
                <w:rFonts w:cs="Arial"/>
                <w:b/>
              </w:rPr>
              <w:t>Managing people</w:t>
            </w:r>
          </w:p>
          <w:p w14:paraId="6E5E3027" w14:textId="39A94334" w:rsidR="0099678C" w:rsidRPr="0046493A" w:rsidRDefault="0099678C" w:rsidP="00042F5F">
            <w:pPr>
              <w:rPr>
                <w:rFonts w:cs="Arial"/>
              </w:rPr>
            </w:pPr>
          </w:p>
        </w:tc>
      </w:tr>
      <w:tr w:rsidR="00865650" w14:paraId="346AC853" w14:textId="77777777" w:rsidTr="00722F41">
        <w:tc>
          <w:tcPr>
            <w:tcW w:w="9072" w:type="dxa"/>
          </w:tcPr>
          <w:p w14:paraId="38D40B20" w14:textId="30591822" w:rsidR="00A11E4C" w:rsidRPr="00356516" w:rsidRDefault="00465B5B" w:rsidP="0013044F">
            <w:pPr>
              <w:pStyle w:val="ListParagraph"/>
              <w:numPr>
                <w:ilvl w:val="0"/>
                <w:numId w:val="3"/>
              </w:numPr>
              <w:rPr>
                <w:rFonts w:cs="Arial"/>
              </w:rPr>
            </w:pPr>
            <w:r w:rsidRPr="00356516">
              <w:rPr>
                <w:rFonts w:cs="Arial"/>
              </w:rPr>
              <w:t xml:space="preserve">Excellent leadership, collaboration, and communication skills to motivate and inspire teams. </w:t>
            </w:r>
            <w:r w:rsidR="00A85A26" w:rsidRPr="00356516">
              <w:rPr>
                <w:rFonts w:cs="Arial"/>
                <w:b/>
                <w:bCs/>
              </w:rPr>
              <w:t>(</w:t>
            </w:r>
            <w:r w:rsidRPr="00356516">
              <w:rPr>
                <w:rFonts w:cs="Arial"/>
                <w:b/>
                <w:bCs/>
              </w:rPr>
              <w:t>A</w:t>
            </w:r>
            <w:r w:rsidR="00A85A26" w:rsidRPr="00356516">
              <w:rPr>
                <w:rFonts w:cs="Arial"/>
                <w:b/>
                <w:bCs/>
              </w:rPr>
              <w:t>)</w:t>
            </w:r>
          </w:p>
          <w:p w14:paraId="6255E675" w14:textId="149EE2BE" w:rsidR="00865650" w:rsidRPr="00CE6A27" w:rsidRDefault="00CE6A27" w:rsidP="00063EA8">
            <w:pPr>
              <w:pStyle w:val="ListParagraph"/>
              <w:numPr>
                <w:ilvl w:val="0"/>
                <w:numId w:val="3"/>
              </w:numPr>
              <w:rPr>
                <w:rFonts w:cs="Arial"/>
              </w:rPr>
            </w:pPr>
            <w:r w:rsidRPr="00CE6A27">
              <w:rPr>
                <w:rFonts w:cs="Arial"/>
              </w:rPr>
              <w:lastRenderedPageBreak/>
              <w:t>Experience of recruiting, managing and motivating staff to achieve high</w:t>
            </w:r>
            <w:r>
              <w:rPr>
                <w:rFonts w:cs="Arial"/>
              </w:rPr>
              <w:t xml:space="preserve"> </w:t>
            </w:r>
            <w:r w:rsidRPr="00CE6A27">
              <w:rPr>
                <w:rFonts w:cs="Arial"/>
              </w:rPr>
              <w:t>standards</w:t>
            </w:r>
            <w:r>
              <w:rPr>
                <w:rFonts w:cs="Arial"/>
              </w:rPr>
              <w:t>;</w:t>
            </w:r>
            <w:r w:rsidRPr="00CE6A27">
              <w:rPr>
                <w:rFonts w:cs="Arial"/>
              </w:rPr>
              <w:t xml:space="preserve"> providing leadership and direction through change to </w:t>
            </w:r>
            <w:r w:rsidR="00A85A26">
              <w:rPr>
                <w:rFonts w:cs="Arial"/>
              </w:rPr>
              <w:t xml:space="preserve">deliver </w:t>
            </w:r>
            <w:r w:rsidRPr="00CE6A27">
              <w:rPr>
                <w:rFonts w:cs="Arial"/>
              </w:rPr>
              <w:t xml:space="preserve">improved services and developing people within their roles. </w:t>
            </w:r>
            <w:r w:rsidRPr="00A85A26">
              <w:rPr>
                <w:rFonts w:cs="Arial"/>
                <w:b/>
                <w:bCs/>
              </w:rPr>
              <w:t>(I)</w:t>
            </w:r>
          </w:p>
          <w:p w14:paraId="10FDD215" w14:textId="77777777" w:rsidR="00865650" w:rsidRPr="0046493A" w:rsidRDefault="00865650" w:rsidP="00042F5F">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lastRenderedPageBreak/>
              <w:t>Physical demands and/or other requirements</w:t>
            </w:r>
          </w:p>
        </w:tc>
      </w:tr>
      <w:tr w:rsidR="00865650" w:rsidRPr="00651562" w14:paraId="14C50111" w14:textId="77777777" w:rsidTr="00722F41">
        <w:tc>
          <w:tcPr>
            <w:tcW w:w="9072" w:type="dxa"/>
          </w:tcPr>
          <w:p w14:paraId="533A0186" w14:textId="7E150556" w:rsidR="007D10A1" w:rsidRPr="007D10A1" w:rsidRDefault="007D10A1" w:rsidP="007D10A1">
            <w:pPr>
              <w:pStyle w:val="ListParagraph"/>
              <w:numPr>
                <w:ilvl w:val="0"/>
                <w:numId w:val="3"/>
              </w:numPr>
              <w:rPr>
                <w:rFonts w:cs="Arial"/>
              </w:rPr>
            </w:pPr>
            <w:r w:rsidRPr="007D10A1">
              <w:rPr>
                <w:rFonts w:cs="Arial"/>
              </w:rPr>
              <w:t>A technically proficient user of standard office software, for example, Office 365</w:t>
            </w:r>
            <w:r w:rsidR="00CE7A8A">
              <w:rPr>
                <w:rFonts w:cs="Arial"/>
              </w:rPr>
              <w:t xml:space="preserve"> including Microsoft Sharepoint.</w:t>
            </w:r>
            <w:r w:rsidRPr="007D10A1">
              <w:rPr>
                <w:rFonts w:cs="Arial"/>
              </w:rPr>
              <w:t xml:space="preserve"> </w:t>
            </w:r>
            <w:r w:rsidR="00A85A26" w:rsidRPr="00A85A26">
              <w:rPr>
                <w:rFonts w:cs="Arial"/>
                <w:b/>
                <w:bCs/>
              </w:rPr>
              <w:t>(</w:t>
            </w:r>
            <w:r w:rsidRPr="00CE7A8A">
              <w:rPr>
                <w:rFonts w:cs="Arial"/>
                <w:b/>
                <w:bCs/>
              </w:rPr>
              <w:t>A, I, E</w:t>
            </w:r>
            <w:r w:rsidR="00A85A26">
              <w:rPr>
                <w:rFonts w:cs="Arial"/>
                <w:b/>
                <w:bCs/>
              </w:rPr>
              <w:t>)</w:t>
            </w:r>
          </w:p>
          <w:p w14:paraId="7AB83BBB" w14:textId="5466B0D0" w:rsidR="00865650" w:rsidRPr="00A85A26" w:rsidRDefault="005C22D5" w:rsidP="00A85A26">
            <w:pPr>
              <w:pStyle w:val="ListParagraph"/>
              <w:numPr>
                <w:ilvl w:val="0"/>
                <w:numId w:val="3"/>
              </w:numPr>
              <w:rPr>
                <w:rFonts w:cs="Arial"/>
              </w:rPr>
            </w:pPr>
            <w:r w:rsidRPr="005C22D5">
              <w:rPr>
                <w:rFonts w:cs="Arial"/>
              </w:rPr>
              <w:t>Able to assist with departmental and university-wide projects, events and initiatives appropriate to the grade of this post</w:t>
            </w:r>
            <w:r w:rsidRPr="00DF3490">
              <w:rPr>
                <w:rFonts w:cs="Arial"/>
              </w:rPr>
              <w:t xml:space="preserve">. </w:t>
            </w:r>
            <w:r w:rsidR="00A85A26" w:rsidRPr="00A85A26">
              <w:rPr>
                <w:rFonts w:cs="Arial"/>
                <w:b/>
                <w:bCs/>
              </w:rPr>
              <w:t>(</w:t>
            </w:r>
            <w:r w:rsidR="00EA7D13">
              <w:rPr>
                <w:rFonts w:cs="Arial"/>
                <w:b/>
                <w:bCs/>
              </w:rPr>
              <w:t>I</w:t>
            </w:r>
            <w:r w:rsidR="00A85A26">
              <w:rPr>
                <w:rFonts w:cs="Arial"/>
                <w:b/>
                <w:bCs/>
              </w:rPr>
              <w:t>)</w:t>
            </w:r>
          </w:p>
          <w:p w14:paraId="34B5BA74" w14:textId="051CC300" w:rsidR="00865650" w:rsidRPr="00651562" w:rsidRDefault="00865650" w:rsidP="00932822">
            <w:pPr>
              <w:spacing w:line="276" w:lineRule="auto"/>
              <w:rPr>
                <w:rFonts w:eastAsia="Arial" w:cs="Arial"/>
                <w:color w:val="7F7F7F" w:themeColor="text1" w:themeTint="80"/>
              </w:rPr>
            </w:pPr>
          </w:p>
        </w:tc>
      </w:tr>
    </w:tbl>
    <w:p w14:paraId="7109C690" w14:textId="5633A9FB" w:rsidR="00042F5F" w:rsidRDefault="004B39AB" w:rsidP="00651562">
      <w:r w:rsidRPr="00651562">
        <w:t xml:space="preserve"> </w:t>
      </w:r>
    </w:p>
    <w:p w14:paraId="6236B14D" w14:textId="77777777" w:rsidR="00E2203C" w:rsidRPr="00651562" w:rsidRDefault="00E2203C" w:rsidP="00651562"/>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9067"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3113"/>
        <w:gridCol w:w="1418"/>
        <w:gridCol w:w="3118"/>
      </w:tblGrid>
      <w:tr w:rsidR="00044530" w:rsidRPr="007D4259" w14:paraId="10F84513" w14:textId="77777777" w:rsidTr="007D4259">
        <w:trPr>
          <w:trHeight w:val="547"/>
        </w:trPr>
        <w:tc>
          <w:tcPr>
            <w:tcW w:w="1418" w:type="dxa"/>
            <w:hideMark/>
          </w:tcPr>
          <w:p w14:paraId="53CA7814" w14:textId="33FBD080" w:rsidR="00044530" w:rsidRPr="007D4259" w:rsidRDefault="0028631C" w:rsidP="08536B08">
            <w:pPr>
              <w:spacing w:after="200" w:line="280" w:lineRule="exact"/>
              <w:ind w:left="-3174" w:firstLine="3174"/>
              <w:jc w:val="center"/>
              <w:rPr>
                <w:rFonts w:cs="Arial"/>
                <w:b/>
                <w:bCs/>
              </w:rPr>
            </w:pPr>
            <w:r w:rsidRPr="007D4259">
              <w:rPr>
                <w:rFonts w:cs="Arial"/>
                <w:b/>
                <w:bCs/>
              </w:rPr>
              <w:t>Grades</w:t>
            </w:r>
          </w:p>
        </w:tc>
        <w:tc>
          <w:tcPr>
            <w:tcW w:w="3113" w:type="dxa"/>
            <w:hideMark/>
          </w:tcPr>
          <w:p w14:paraId="196D6F9C" w14:textId="7FEBC9B3" w:rsidR="00044530" w:rsidRPr="007D4259" w:rsidRDefault="48B25902" w:rsidP="08536B08">
            <w:pPr>
              <w:spacing w:after="200" w:line="280" w:lineRule="exact"/>
              <w:jc w:val="center"/>
              <w:rPr>
                <w:rFonts w:cs="Arial"/>
                <w:b/>
                <w:bCs/>
              </w:rPr>
            </w:pPr>
            <w:r w:rsidRPr="007D4259">
              <w:rPr>
                <w:rFonts w:cs="Arial"/>
                <w:b/>
                <w:bCs/>
              </w:rPr>
              <w:t>Annual entitlement per grade</w:t>
            </w:r>
          </w:p>
        </w:tc>
        <w:tc>
          <w:tcPr>
            <w:tcW w:w="1418" w:type="dxa"/>
            <w:hideMark/>
          </w:tcPr>
          <w:p w14:paraId="165F6D12" w14:textId="77777777" w:rsidR="00044530" w:rsidRPr="007D4259" w:rsidRDefault="00044530">
            <w:pPr>
              <w:spacing w:line="280" w:lineRule="exact"/>
              <w:jc w:val="center"/>
              <w:rPr>
                <w:rFonts w:cs="Arial"/>
                <w:b/>
                <w:bCs/>
              </w:rPr>
            </w:pPr>
            <w:r w:rsidRPr="007D4259">
              <w:rPr>
                <w:rFonts w:cs="Arial"/>
                <w:b/>
                <w:bCs/>
              </w:rPr>
              <w:t>Grades</w:t>
            </w:r>
          </w:p>
        </w:tc>
        <w:tc>
          <w:tcPr>
            <w:tcW w:w="3118" w:type="dxa"/>
            <w:hideMark/>
          </w:tcPr>
          <w:p w14:paraId="65E80442" w14:textId="235FE06C" w:rsidR="00044530" w:rsidRPr="007D4259" w:rsidRDefault="00044530" w:rsidP="00044530">
            <w:pPr>
              <w:spacing w:line="280" w:lineRule="exact"/>
              <w:jc w:val="center"/>
              <w:rPr>
                <w:rFonts w:cs="Arial"/>
                <w:b/>
                <w:bCs/>
              </w:rPr>
            </w:pPr>
            <w:r w:rsidRPr="007D4259">
              <w:rPr>
                <w:rFonts w:cs="Arial"/>
                <w:b/>
                <w:bCs/>
              </w:rPr>
              <w:t>After 5 years’ service</w:t>
            </w:r>
          </w:p>
        </w:tc>
      </w:tr>
      <w:tr w:rsidR="00044530" w:rsidRPr="007D4259" w14:paraId="736EBA72" w14:textId="77777777" w:rsidTr="007D4259">
        <w:tc>
          <w:tcPr>
            <w:tcW w:w="1418" w:type="dxa"/>
            <w:hideMark/>
          </w:tcPr>
          <w:p w14:paraId="1F7EAF5D" w14:textId="77777777" w:rsidR="00044530" w:rsidRPr="007D4259" w:rsidRDefault="00044530">
            <w:pPr>
              <w:spacing w:line="280" w:lineRule="exact"/>
              <w:jc w:val="center"/>
              <w:rPr>
                <w:rFonts w:cs="Arial"/>
              </w:rPr>
            </w:pPr>
            <w:r w:rsidRPr="007D4259">
              <w:rPr>
                <w:rFonts w:cs="Arial"/>
              </w:rPr>
              <w:t>1-3</w:t>
            </w:r>
          </w:p>
        </w:tc>
        <w:tc>
          <w:tcPr>
            <w:tcW w:w="3113" w:type="dxa"/>
            <w:hideMark/>
          </w:tcPr>
          <w:p w14:paraId="5A1A44DF" w14:textId="77777777" w:rsidR="00044530" w:rsidRPr="007D4259" w:rsidRDefault="00044530">
            <w:pPr>
              <w:spacing w:line="280" w:lineRule="exact"/>
              <w:jc w:val="center"/>
              <w:rPr>
                <w:rFonts w:cs="Arial"/>
              </w:rPr>
            </w:pPr>
            <w:r w:rsidRPr="007D4259">
              <w:rPr>
                <w:rFonts w:cs="Arial"/>
              </w:rPr>
              <w:t>23 days</w:t>
            </w:r>
          </w:p>
        </w:tc>
        <w:tc>
          <w:tcPr>
            <w:tcW w:w="1418" w:type="dxa"/>
            <w:hideMark/>
          </w:tcPr>
          <w:p w14:paraId="3CD100CB" w14:textId="77777777" w:rsidR="00044530" w:rsidRPr="007D4259" w:rsidRDefault="00044530">
            <w:pPr>
              <w:spacing w:line="280" w:lineRule="exact"/>
              <w:jc w:val="center"/>
              <w:rPr>
                <w:rFonts w:cs="Arial"/>
              </w:rPr>
            </w:pPr>
            <w:r w:rsidRPr="007D4259">
              <w:rPr>
                <w:rFonts w:cs="Arial"/>
              </w:rPr>
              <w:t>1-3</w:t>
            </w:r>
          </w:p>
        </w:tc>
        <w:tc>
          <w:tcPr>
            <w:tcW w:w="3118" w:type="dxa"/>
            <w:hideMark/>
          </w:tcPr>
          <w:p w14:paraId="39184729" w14:textId="77777777" w:rsidR="00044530" w:rsidRPr="007D4259" w:rsidRDefault="00044530">
            <w:pPr>
              <w:spacing w:line="280" w:lineRule="exact"/>
              <w:jc w:val="center"/>
              <w:rPr>
                <w:rFonts w:cs="Arial"/>
              </w:rPr>
            </w:pPr>
            <w:r w:rsidRPr="007D4259">
              <w:rPr>
                <w:rFonts w:cs="Arial"/>
              </w:rPr>
              <w:t>28 days</w:t>
            </w:r>
          </w:p>
        </w:tc>
      </w:tr>
      <w:tr w:rsidR="00044530" w:rsidRPr="007D4259" w14:paraId="343C816F" w14:textId="77777777" w:rsidTr="007D4259">
        <w:tc>
          <w:tcPr>
            <w:tcW w:w="1418" w:type="dxa"/>
            <w:hideMark/>
          </w:tcPr>
          <w:p w14:paraId="79F39D59" w14:textId="77777777" w:rsidR="00044530" w:rsidRPr="007D4259" w:rsidRDefault="00044530">
            <w:pPr>
              <w:spacing w:line="280" w:lineRule="exact"/>
              <w:jc w:val="center"/>
              <w:rPr>
                <w:rFonts w:cs="Arial"/>
              </w:rPr>
            </w:pPr>
            <w:r w:rsidRPr="007D4259">
              <w:rPr>
                <w:rFonts w:cs="Arial"/>
              </w:rPr>
              <w:t>4-7</w:t>
            </w:r>
          </w:p>
        </w:tc>
        <w:tc>
          <w:tcPr>
            <w:tcW w:w="3113" w:type="dxa"/>
            <w:hideMark/>
          </w:tcPr>
          <w:p w14:paraId="11E85BF1" w14:textId="77777777" w:rsidR="00044530" w:rsidRPr="007D4259" w:rsidRDefault="00044530">
            <w:pPr>
              <w:spacing w:line="280" w:lineRule="exact"/>
              <w:jc w:val="center"/>
              <w:rPr>
                <w:rFonts w:cs="Arial"/>
              </w:rPr>
            </w:pPr>
            <w:r w:rsidRPr="007D4259">
              <w:rPr>
                <w:rFonts w:cs="Arial"/>
              </w:rPr>
              <w:t>25 days</w:t>
            </w:r>
          </w:p>
        </w:tc>
        <w:tc>
          <w:tcPr>
            <w:tcW w:w="1418" w:type="dxa"/>
            <w:hideMark/>
          </w:tcPr>
          <w:p w14:paraId="1A1BE2BA" w14:textId="77777777" w:rsidR="00044530" w:rsidRPr="007D4259" w:rsidRDefault="00044530">
            <w:pPr>
              <w:spacing w:line="280" w:lineRule="exact"/>
              <w:jc w:val="center"/>
              <w:rPr>
                <w:rFonts w:cs="Arial"/>
              </w:rPr>
            </w:pPr>
            <w:r w:rsidRPr="007D4259">
              <w:rPr>
                <w:rFonts w:cs="Arial"/>
              </w:rPr>
              <w:t>4-7</w:t>
            </w:r>
          </w:p>
        </w:tc>
        <w:tc>
          <w:tcPr>
            <w:tcW w:w="3118" w:type="dxa"/>
            <w:hideMark/>
          </w:tcPr>
          <w:p w14:paraId="3AD5B98F" w14:textId="77777777" w:rsidR="00044530" w:rsidRPr="007D4259" w:rsidRDefault="00044530">
            <w:pPr>
              <w:spacing w:line="280" w:lineRule="exact"/>
              <w:jc w:val="center"/>
              <w:rPr>
                <w:rFonts w:cs="Arial"/>
              </w:rPr>
            </w:pPr>
            <w:r w:rsidRPr="007D4259">
              <w:rPr>
                <w:rFonts w:cs="Arial"/>
              </w:rPr>
              <w:t>30 days</w:t>
            </w:r>
          </w:p>
        </w:tc>
      </w:tr>
      <w:tr w:rsidR="00044530" w:rsidRPr="007D4259" w14:paraId="49100836" w14:textId="77777777" w:rsidTr="007D4259">
        <w:trPr>
          <w:trHeight w:val="278"/>
        </w:trPr>
        <w:tc>
          <w:tcPr>
            <w:tcW w:w="1418" w:type="dxa"/>
            <w:hideMark/>
          </w:tcPr>
          <w:p w14:paraId="103E5B0A" w14:textId="77777777" w:rsidR="00044530" w:rsidRPr="007D4259" w:rsidRDefault="00044530">
            <w:pPr>
              <w:spacing w:line="280" w:lineRule="exact"/>
              <w:jc w:val="center"/>
              <w:rPr>
                <w:rFonts w:cs="Arial"/>
              </w:rPr>
            </w:pPr>
            <w:r w:rsidRPr="007D4259">
              <w:rPr>
                <w:rFonts w:cs="Arial"/>
              </w:rPr>
              <w:t>8-9</w:t>
            </w:r>
          </w:p>
        </w:tc>
        <w:tc>
          <w:tcPr>
            <w:tcW w:w="3113" w:type="dxa"/>
            <w:hideMark/>
          </w:tcPr>
          <w:p w14:paraId="43374EB2" w14:textId="77777777" w:rsidR="00044530" w:rsidRPr="007D4259" w:rsidRDefault="00044530">
            <w:pPr>
              <w:spacing w:line="280" w:lineRule="exact"/>
              <w:jc w:val="center"/>
              <w:rPr>
                <w:rFonts w:cs="Arial"/>
              </w:rPr>
            </w:pPr>
            <w:r w:rsidRPr="007D4259">
              <w:rPr>
                <w:rFonts w:cs="Arial"/>
              </w:rPr>
              <w:t>27 days</w:t>
            </w:r>
          </w:p>
        </w:tc>
        <w:tc>
          <w:tcPr>
            <w:tcW w:w="1418" w:type="dxa"/>
            <w:hideMark/>
          </w:tcPr>
          <w:p w14:paraId="3BD2E81E" w14:textId="77777777" w:rsidR="00044530" w:rsidRPr="007D4259" w:rsidRDefault="00044530">
            <w:pPr>
              <w:spacing w:line="280" w:lineRule="exact"/>
              <w:jc w:val="center"/>
              <w:rPr>
                <w:rFonts w:cs="Arial"/>
              </w:rPr>
            </w:pPr>
            <w:r w:rsidRPr="007D4259">
              <w:rPr>
                <w:rFonts w:cs="Arial"/>
              </w:rPr>
              <w:t>8-9</w:t>
            </w:r>
          </w:p>
        </w:tc>
        <w:tc>
          <w:tcPr>
            <w:tcW w:w="3118" w:type="dxa"/>
            <w:hideMark/>
          </w:tcPr>
          <w:p w14:paraId="251F9E7E" w14:textId="77777777" w:rsidR="00044530" w:rsidRPr="007D4259" w:rsidRDefault="00044530">
            <w:pPr>
              <w:spacing w:line="280" w:lineRule="exact"/>
              <w:jc w:val="center"/>
              <w:rPr>
                <w:rFonts w:cs="Arial"/>
              </w:rPr>
            </w:pPr>
            <w:r w:rsidRPr="007D4259">
              <w:rPr>
                <w:rFonts w:cs="Arial"/>
              </w:rPr>
              <w:t>30 days</w:t>
            </w:r>
          </w:p>
        </w:tc>
      </w:tr>
      <w:tr w:rsidR="001F2B4A" w:rsidRPr="007D4259" w14:paraId="1830FE3C" w14:textId="77777777" w:rsidTr="007D4259">
        <w:trPr>
          <w:trHeight w:val="278"/>
        </w:trPr>
        <w:tc>
          <w:tcPr>
            <w:tcW w:w="1418" w:type="dxa"/>
          </w:tcPr>
          <w:p w14:paraId="7554A4FB" w14:textId="76B4FD78" w:rsidR="001F2B4A" w:rsidRPr="007D4259" w:rsidRDefault="001F2B4A">
            <w:pPr>
              <w:spacing w:line="280" w:lineRule="exact"/>
              <w:jc w:val="center"/>
              <w:rPr>
                <w:rFonts w:cs="Arial"/>
              </w:rPr>
            </w:pPr>
            <w:r w:rsidRPr="007D4259">
              <w:rPr>
                <w:rFonts w:cs="Arial"/>
              </w:rPr>
              <w:t>Band 10 and above</w:t>
            </w:r>
          </w:p>
        </w:tc>
        <w:tc>
          <w:tcPr>
            <w:tcW w:w="3113" w:type="dxa"/>
          </w:tcPr>
          <w:p w14:paraId="4B4A1D4E" w14:textId="65F59778" w:rsidR="001F2B4A" w:rsidRPr="007D4259" w:rsidRDefault="001F2B4A">
            <w:pPr>
              <w:spacing w:line="280" w:lineRule="exact"/>
              <w:jc w:val="center"/>
              <w:rPr>
                <w:rFonts w:cs="Arial"/>
              </w:rPr>
            </w:pPr>
            <w:r w:rsidRPr="007D4259">
              <w:rPr>
                <w:rFonts w:cs="Arial"/>
              </w:rPr>
              <w:t>30 days</w:t>
            </w:r>
          </w:p>
        </w:tc>
        <w:tc>
          <w:tcPr>
            <w:tcW w:w="1418" w:type="dxa"/>
          </w:tcPr>
          <w:p w14:paraId="7553175E" w14:textId="79808CB2" w:rsidR="001F2B4A" w:rsidRPr="007D4259" w:rsidRDefault="001F2B4A">
            <w:pPr>
              <w:spacing w:line="280" w:lineRule="exact"/>
              <w:jc w:val="center"/>
              <w:rPr>
                <w:rFonts w:cs="Arial"/>
              </w:rPr>
            </w:pPr>
            <w:r w:rsidRPr="007D4259">
              <w:rPr>
                <w:rFonts w:cs="Arial"/>
              </w:rPr>
              <w:t>Band 10 and above</w:t>
            </w:r>
          </w:p>
        </w:tc>
        <w:tc>
          <w:tcPr>
            <w:tcW w:w="3118" w:type="dxa"/>
          </w:tcPr>
          <w:p w14:paraId="0FB46FC8" w14:textId="53A2892A" w:rsidR="001F2B4A" w:rsidRPr="007D4259" w:rsidRDefault="001F2B4A">
            <w:pPr>
              <w:spacing w:line="280" w:lineRule="exact"/>
              <w:jc w:val="center"/>
              <w:rPr>
                <w:rFonts w:cs="Arial"/>
              </w:rPr>
            </w:pPr>
            <w:r w:rsidRPr="007D4259">
              <w:rPr>
                <w:rFonts w:cs="Arial"/>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2A6A7107" w14:textId="66033DA5" w:rsidR="00B03C42" w:rsidRDefault="32BC9B50" w:rsidP="00DB4241">
      <w:pPr>
        <w:pStyle w:val="Heading2"/>
      </w:pPr>
      <w:r w:rsidRPr="08536B08">
        <w:lastRenderedPageBreak/>
        <w:t>DBS (Disclosure &amp; Barring Service)</w:t>
      </w:r>
    </w:p>
    <w:p w14:paraId="2560D50F" w14:textId="77777777" w:rsidR="004E6DF4" w:rsidRPr="00B03C42" w:rsidRDefault="004E6DF4" w:rsidP="08536B08">
      <w:pPr>
        <w:widowControl w:val="0"/>
        <w:tabs>
          <w:tab w:val="left" w:pos="2736"/>
        </w:tabs>
        <w:spacing w:after="0"/>
        <w:ind w:left="360"/>
        <w:rPr>
          <w:rFonts w:cs="Arial"/>
          <w:b/>
          <w:bCs/>
        </w:rPr>
      </w:pPr>
    </w:p>
    <w:p w14:paraId="507EF0C2" w14:textId="7413C167" w:rsidR="00B03C42" w:rsidRPr="00B03C42" w:rsidRDefault="00B03C42" w:rsidP="00B03C42">
      <w:pPr>
        <w:widowControl w:val="0"/>
        <w:tabs>
          <w:tab w:val="left" w:pos="2736"/>
        </w:tabs>
        <w:spacing w:after="0"/>
        <w:ind w:left="360"/>
        <w:rPr>
          <w:rFonts w:cs="Arial"/>
        </w:rPr>
      </w:pPr>
      <w:r w:rsidRPr="08536B08">
        <w:rPr>
          <w:rFonts w:cs="Arial"/>
        </w:rPr>
        <w:t xml:space="preserve">If you think a DBS check is required for this post, please provide further information in answer to the questions below and the </w:t>
      </w:r>
      <w:r w:rsidR="0D79F958" w:rsidRPr="08536B08">
        <w:rPr>
          <w:rFonts w:cs="Arial"/>
        </w:rPr>
        <w:t>HR (Human Resources)</w:t>
      </w:r>
      <w:r w:rsidRPr="08536B08">
        <w:rPr>
          <w:rFonts w:cs="Arial"/>
        </w:rPr>
        <w:t xml:space="preserve"> Recruitment Team will assess if a check is required.</w:t>
      </w:r>
    </w:p>
    <w:p w14:paraId="30E72CCD" w14:textId="77777777" w:rsidR="00B03C42" w:rsidRPr="00B03C42" w:rsidRDefault="00B03C42" w:rsidP="00B03C42">
      <w:pPr>
        <w:widowControl w:val="0"/>
        <w:tabs>
          <w:tab w:val="left" w:pos="2736"/>
        </w:tabs>
        <w:spacing w:after="0"/>
        <w:ind w:left="360"/>
        <w:rPr>
          <w:rFonts w:cs="Arial"/>
          <w:b/>
        </w:rPr>
      </w:pPr>
    </w:p>
    <w:p w14:paraId="2FAE84A6" w14:textId="77777777" w:rsidR="00B03C42" w:rsidRPr="00B03C42" w:rsidRDefault="00B03C42" w:rsidP="00B03C42">
      <w:pPr>
        <w:widowControl w:val="0"/>
        <w:spacing w:after="0"/>
        <w:ind w:left="360"/>
        <w:rPr>
          <w:rFonts w:cs="Arial"/>
          <w:highlight w:val="cyan"/>
        </w:rPr>
      </w:pPr>
      <w:r w:rsidRPr="00B03C42">
        <w:rPr>
          <w:rFonts w:cs="Arial"/>
          <w:highlight w:val="cyan"/>
        </w:rPr>
        <w:t>1) What does the job role entail?</w:t>
      </w:r>
    </w:p>
    <w:p w14:paraId="5523956B" w14:textId="77777777" w:rsidR="00B03C42" w:rsidRPr="00B03C42" w:rsidRDefault="00B03C42" w:rsidP="00B03C42">
      <w:pPr>
        <w:widowControl w:val="0"/>
        <w:spacing w:after="0"/>
        <w:ind w:left="360"/>
        <w:rPr>
          <w:rFonts w:cs="Arial"/>
          <w:highlight w:val="cyan"/>
        </w:rPr>
      </w:pPr>
      <w:r w:rsidRPr="00B03C42">
        <w:rPr>
          <w:rFonts w:cs="Arial"/>
          <w:highlight w:val="cyan"/>
        </w:rPr>
        <w:t>2) Where is it carried out?</w:t>
      </w:r>
    </w:p>
    <w:p w14:paraId="5127FDCA" w14:textId="1A19371C" w:rsidR="00B03C42" w:rsidRPr="00B03C42" w:rsidRDefault="00B03C42" w:rsidP="00B03C42">
      <w:pPr>
        <w:widowControl w:val="0"/>
        <w:spacing w:after="0"/>
        <w:ind w:left="360"/>
        <w:rPr>
          <w:rFonts w:cs="Arial"/>
          <w:highlight w:val="cyan"/>
        </w:rPr>
      </w:pPr>
      <w:r w:rsidRPr="08536B08">
        <w:rPr>
          <w:rFonts w:cs="Arial"/>
          <w:highlight w:val="cyan"/>
        </w:rPr>
        <w:t xml:space="preserve">3) Who is it working with, children, </w:t>
      </w:r>
      <w:r w:rsidR="4B7E43B2" w:rsidRPr="08536B08">
        <w:rPr>
          <w:rFonts w:cs="Arial"/>
          <w:highlight w:val="cyan"/>
        </w:rPr>
        <w:t>adults,</w:t>
      </w:r>
      <w:r w:rsidRPr="08536B08">
        <w:rPr>
          <w:rFonts w:cs="Arial"/>
          <w:highlight w:val="cyan"/>
        </w:rPr>
        <w:t xml:space="preserve"> or both?</w:t>
      </w:r>
    </w:p>
    <w:p w14:paraId="06401902" w14:textId="3D2482EC" w:rsidR="00B03C42" w:rsidRPr="00B03C42" w:rsidRDefault="00B03C42" w:rsidP="00B03C42">
      <w:pPr>
        <w:widowControl w:val="0"/>
        <w:spacing w:after="0"/>
        <w:ind w:left="360"/>
        <w:rPr>
          <w:rFonts w:cs="Arial"/>
          <w:highlight w:val="cyan"/>
        </w:rPr>
      </w:pPr>
      <w:r w:rsidRPr="08536B08">
        <w:rPr>
          <w:rFonts w:cs="Arial"/>
          <w:highlight w:val="cyan"/>
        </w:rPr>
        <w:t xml:space="preserve">4) Please provide full details of what contact the applicant will have with vulnerable </w:t>
      </w:r>
      <w:r w:rsidR="79E31BFA" w:rsidRPr="08536B08">
        <w:rPr>
          <w:rFonts w:cs="Arial"/>
          <w:highlight w:val="cyan"/>
        </w:rPr>
        <w:t>groups.</w:t>
      </w:r>
    </w:p>
    <w:p w14:paraId="640C2768" w14:textId="7209453D" w:rsidR="00B03C42" w:rsidRPr="00B03C42" w:rsidRDefault="00B03C42" w:rsidP="00B03C42">
      <w:pPr>
        <w:widowControl w:val="0"/>
        <w:spacing w:after="0"/>
        <w:ind w:left="360"/>
        <w:rPr>
          <w:rFonts w:cs="Arial"/>
          <w:highlight w:val="cyan"/>
        </w:rPr>
      </w:pPr>
      <w:r w:rsidRPr="08536B08">
        <w:rPr>
          <w:rFonts w:cs="Arial"/>
          <w:highlight w:val="cyan"/>
        </w:rPr>
        <w:t>5) How frequently will this work be carried out (</w:t>
      </w:r>
      <w:r w:rsidR="7E5AD6F1" w:rsidRPr="08536B08">
        <w:rPr>
          <w:rFonts w:cs="Arial"/>
          <w:highlight w:val="cyan"/>
        </w:rPr>
        <w:t>e.g.,</w:t>
      </w:r>
      <w:r w:rsidRPr="08536B08">
        <w:rPr>
          <w:rFonts w:cs="Arial"/>
          <w:highlight w:val="cyan"/>
        </w:rPr>
        <w:t xml:space="preserve"> daily, weekly, </w:t>
      </w:r>
      <w:r w:rsidR="0E4AB363" w:rsidRPr="08536B08">
        <w:rPr>
          <w:rFonts w:cs="Arial"/>
          <w:highlight w:val="cyan"/>
        </w:rPr>
        <w:t>monthly,</w:t>
      </w:r>
      <w:r w:rsidRPr="08536B08">
        <w:rPr>
          <w:rFonts w:cs="Arial"/>
          <w:highlight w:val="cyan"/>
        </w:rPr>
        <w:t xml:space="preserve"> or one-off occasion)?</w:t>
      </w:r>
    </w:p>
    <w:p w14:paraId="4150BE23" w14:textId="77777777" w:rsidR="00B03C42" w:rsidRPr="00B03C42" w:rsidRDefault="00B03C42" w:rsidP="00B03C42">
      <w:pPr>
        <w:widowControl w:val="0"/>
        <w:tabs>
          <w:tab w:val="left" w:pos="2736"/>
        </w:tabs>
        <w:spacing w:after="0"/>
        <w:ind w:left="360"/>
        <w:rPr>
          <w:rFonts w:cs="Arial"/>
        </w:rPr>
      </w:pPr>
    </w:p>
    <w:p w14:paraId="519B1A22" w14:textId="77777777" w:rsidR="00B03C42" w:rsidRPr="00B03C42" w:rsidRDefault="00B03C42" w:rsidP="00B03C42">
      <w:pPr>
        <w:widowControl w:val="0"/>
        <w:spacing w:after="0"/>
        <w:ind w:left="360"/>
        <w:rPr>
          <w:rFonts w:cs="Arial"/>
          <w:highlight w:val="cyan"/>
        </w:rPr>
      </w:pPr>
      <w:r w:rsidRPr="00B03C42">
        <w:rPr>
          <w:rFonts w:cs="Arial"/>
          <w:highlight w:val="cyan"/>
        </w:rPr>
        <w:t xml:space="preserve">&lt;remove if DBS not required&gt;The nature of this role will mean that a DBS check will be required (to be included only if the role requires a DBS check. Further information can be found here: </w:t>
      </w:r>
      <w:hyperlink r:id="rId17" w:history="1">
        <w:r w:rsidRPr="00B03C42">
          <w:rPr>
            <w:rStyle w:val="Hyperlink"/>
            <w:rFonts w:cs="Arial"/>
          </w:rPr>
          <w:t>https://www.gov.uk/government/organisations/disclosure-and-barring-service</w:t>
        </w:r>
      </w:hyperlink>
      <w:r w:rsidRPr="00B03C42">
        <w:rPr>
          <w:rFonts w:cs="Arial"/>
        </w:rPr>
        <w:t>.</w:t>
      </w:r>
      <w:r w:rsidRPr="00B03C42">
        <w:rPr>
          <w:rFonts w:cs="Arial"/>
          <w:highlight w:val="cyan"/>
        </w:rPr>
        <w:t xml:space="preserve"> It will be stated on the recruitment advert if the post requires a DBS check.</w:t>
      </w:r>
    </w:p>
    <w:p w14:paraId="487370EA" w14:textId="4ECF9CEE" w:rsidR="00E027E3" w:rsidRPr="00E027E3" w:rsidRDefault="00E027E3" w:rsidP="00E027E3"/>
    <w:p w14:paraId="4B02C338" w14:textId="758954C4" w:rsidR="00E027E3" w:rsidRPr="00E027E3" w:rsidRDefault="005A4991" w:rsidP="00E027E3">
      <w:r w:rsidRPr="00B66851">
        <w:rPr>
          <w:rFonts w:cs="Arial"/>
        </w:rPr>
        <w:t>Date:</w:t>
      </w:r>
      <w:r w:rsidR="00545A06">
        <w:rPr>
          <w:rFonts w:cs="Arial"/>
        </w:rPr>
        <w:t xml:space="preserve">  </w:t>
      </w:r>
      <w:r w:rsidR="00E2203C">
        <w:rPr>
          <w:rFonts w:cs="Arial"/>
          <w:b/>
        </w:rPr>
        <w:t>July</w:t>
      </w:r>
      <w:r w:rsidR="00E4535B">
        <w:rPr>
          <w:rFonts w:cs="Arial"/>
          <w:b/>
        </w:rPr>
        <w:t xml:space="preserve"> 2024</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1BDB" w14:textId="77777777" w:rsidR="00616620" w:rsidRDefault="00616620" w:rsidP="000742F4">
      <w:pPr>
        <w:spacing w:after="0" w:line="240" w:lineRule="auto"/>
      </w:pPr>
      <w:r>
        <w:separator/>
      </w:r>
    </w:p>
  </w:endnote>
  <w:endnote w:type="continuationSeparator" w:id="0">
    <w:p w14:paraId="4EAF66BA" w14:textId="77777777" w:rsidR="00616620" w:rsidRDefault="00616620" w:rsidP="000742F4">
      <w:pPr>
        <w:spacing w:after="0" w:line="240" w:lineRule="auto"/>
      </w:pPr>
      <w:r>
        <w:continuationSeparator/>
      </w:r>
    </w:p>
  </w:endnote>
  <w:endnote w:type="continuationNotice" w:id="1">
    <w:p w14:paraId="62718F30" w14:textId="77777777" w:rsidR="00616620" w:rsidRDefault="00616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29AD" w14:textId="77777777" w:rsidR="00616620" w:rsidRDefault="00616620" w:rsidP="000742F4">
      <w:pPr>
        <w:spacing w:after="0" w:line="240" w:lineRule="auto"/>
      </w:pPr>
      <w:r>
        <w:separator/>
      </w:r>
    </w:p>
  </w:footnote>
  <w:footnote w:type="continuationSeparator" w:id="0">
    <w:p w14:paraId="517EE7E3" w14:textId="77777777" w:rsidR="00616620" w:rsidRDefault="00616620" w:rsidP="000742F4">
      <w:pPr>
        <w:spacing w:after="0" w:line="240" w:lineRule="auto"/>
      </w:pPr>
      <w:r>
        <w:continuationSeparator/>
      </w:r>
    </w:p>
  </w:footnote>
  <w:footnote w:type="continuationNotice" w:id="1">
    <w:p w14:paraId="781EB189" w14:textId="77777777" w:rsidR="00616620" w:rsidRDefault="00616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52624A"/>
    <w:multiLevelType w:val="hybridMultilevel"/>
    <w:tmpl w:val="0C8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9"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242F4"/>
    <w:multiLevelType w:val="hybridMultilevel"/>
    <w:tmpl w:val="F1A2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4"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5"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6" w15:restartNumberingAfterBreak="0">
    <w:nsid w:val="2C771185"/>
    <w:multiLevelType w:val="multilevel"/>
    <w:tmpl w:val="B814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2F245D"/>
    <w:multiLevelType w:val="hybridMultilevel"/>
    <w:tmpl w:val="E348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E4994"/>
    <w:multiLevelType w:val="hybridMultilevel"/>
    <w:tmpl w:val="DC38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20"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1"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2" w15:restartNumberingAfterBreak="0">
    <w:nsid w:val="48703294"/>
    <w:multiLevelType w:val="hybridMultilevel"/>
    <w:tmpl w:val="4A9A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5"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6"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7"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9"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0" w15:restartNumberingAfterBreak="0">
    <w:nsid w:val="62621993"/>
    <w:multiLevelType w:val="hybridMultilevel"/>
    <w:tmpl w:val="AE58E134"/>
    <w:lvl w:ilvl="0" w:tplc="126E6C74">
      <w:start w:val="1"/>
      <w:numFmt w:val="bullet"/>
      <w:lvlText w:val="●"/>
      <w:lvlJc w:val="left"/>
      <w:pPr>
        <w:tabs>
          <w:tab w:val="num" w:pos="720"/>
        </w:tabs>
        <w:ind w:left="720" w:hanging="360"/>
      </w:pPr>
      <w:rPr>
        <w:rFonts w:ascii="Times New Roman" w:hAnsi="Times New Roman" w:hint="default"/>
      </w:rPr>
    </w:lvl>
    <w:lvl w:ilvl="1" w:tplc="14D45994" w:tentative="1">
      <w:start w:val="1"/>
      <w:numFmt w:val="bullet"/>
      <w:lvlText w:val="●"/>
      <w:lvlJc w:val="left"/>
      <w:pPr>
        <w:tabs>
          <w:tab w:val="num" w:pos="1440"/>
        </w:tabs>
        <w:ind w:left="1440" w:hanging="360"/>
      </w:pPr>
      <w:rPr>
        <w:rFonts w:ascii="Times New Roman" w:hAnsi="Times New Roman" w:hint="default"/>
      </w:rPr>
    </w:lvl>
    <w:lvl w:ilvl="2" w:tplc="F93E8CA2" w:tentative="1">
      <w:start w:val="1"/>
      <w:numFmt w:val="bullet"/>
      <w:lvlText w:val="●"/>
      <w:lvlJc w:val="left"/>
      <w:pPr>
        <w:tabs>
          <w:tab w:val="num" w:pos="2160"/>
        </w:tabs>
        <w:ind w:left="2160" w:hanging="360"/>
      </w:pPr>
      <w:rPr>
        <w:rFonts w:ascii="Times New Roman" w:hAnsi="Times New Roman" w:hint="default"/>
      </w:rPr>
    </w:lvl>
    <w:lvl w:ilvl="3" w:tplc="C38A0444" w:tentative="1">
      <w:start w:val="1"/>
      <w:numFmt w:val="bullet"/>
      <w:lvlText w:val="●"/>
      <w:lvlJc w:val="left"/>
      <w:pPr>
        <w:tabs>
          <w:tab w:val="num" w:pos="2880"/>
        </w:tabs>
        <w:ind w:left="2880" w:hanging="360"/>
      </w:pPr>
      <w:rPr>
        <w:rFonts w:ascii="Times New Roman" w:hAnsi="Times New Roman" w:hint="default"/>
      </w:rPr>
    </w:lvl>
    <w:lvl w:ilvl="4" w:tplc="EB5CBF46" w:tentative="1">
      <w:start w:val="1"/>
      <w:numFmt w:val="bullet"/>
      <w:lvlText w:val="●"/>
      <w:lvlJc w:val="left"/>
      <w:pPr>
        <w:tabs>
          <w:tab w:val="num" w:pos="3600"/>
        </w:tabs>
        <w:ind w:left="3600" w:hanging="360"/>
      </w:pPr>
      <w:rPr>
        <w:rFonts w:ascii="Times New Roman" w:hAnsi="Times New Roman" w:hint="default"/>
      </w:rPr>
    </w:lvl>
    <w:lvl w:ilvl="5" w:tplc="54140396" w:tentative="1">
      <w:start w:val="1"/>
      <w:numFmt w:val="bullet"/>
      <w:lvlText w:val="●"/>
      <w:lvlJc w:val="left"/>
      <w:pPr>
        <w:tabs>
          <w:tab w:val="num" w:pos="4320"/>
        </w:tabs>
        <w:ind w:left="4320" w:hanging="360"/>
      </w:pPr>
      <w:rPr>
        <w:rFonts w:ascii="Times New Roman" w:hAnsi="Times New Roman" w:hint="default"/>
      </w:rPr>
    </w:lvl>
    <w:lvl w:ilvl="6" w:tplc="F1F26D04" w:tentative="1">
      <w:start w:val="1"/>
      <w:numFmt w:val="bullet"/>
      <w:lvlText w:val="●"/>
      <w:lvlJc w:val="left"/>
      <w:pPr>
        <w:tabs>
          <w:tab w:val="num" w:pos="5040"/>
        </w:tabs>
        <w:ind w:left="5040" w:hanging="360"/>
      </w:pPr>
      <w:rPr>
        <w:rFonts w:ascii="Times New Roman" w:hAnsi="Times New Roman" w:hint="default"/>
      </w:rPr>
    </w:lvl>
    <w:lvl w:ilvl="7" w:tplc="8AE6062A" w:tentative="1">
      <w:start w:val="1"/>
      <w:numFmt w:val="bullet"/>
      <w:lvlText w:val="●"/>
      <w:lvlJc w:val="left"/>
      <w:pPr>
        <w:tabs>
          <w:tab w:val="num" w:pos="5760"/>
        </w:tabs>
        <w:ind w:left="5760" w:hanging="360"/>
      </w:pPr>
      <w:rPr>
        <w:rFonts w:ascii="Times New Roman" w:hAnsi="Times New Roman" w:hint="default"/>
      </w:rPr>
    </w:lvl>
    <w:lvl w:ilvl="8" w:tplc="F542862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2"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4"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5"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7"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8"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5"/>
  </w:num>
  <w:num w:numId="2" w16cid:durableId="1399472949">
    <w:abstractNumId w:val="10"/>
  </w:num>
  <w:num w:numId="3" w16cid:durableId="483815374">
    <w:abstractNumId w:val="0"/>
  </w:num>
  <w:num w:numId="4" w16cid:durableId="716247483">
    <w:abstractNumId w:val="7"/>
  </w:num>
  <w:num w:numId="5" w16cid:durableId="1207178525">
    <w:abstractNumId w:val="2"/>
  </w:num>
  <w:num w:numId="6" w16cid:durableId="2064407092">
    <w:abstractNumId w:val="15"/>
  </w:num>
  <w:num w:numId="7" w16cid:durableId="2140952195">
    <w:abstractNumId w:val="33"/>
  </w:num>
  <w:num w:numId="8" w16cid:durableId="2103794398">
    <w:abstractNumId w:val="36"/>
  </w:num>
  <w:num w:numId="9" w16cid:durableId="487213472">
    <w:abstractNumId w:val="8"/>
  </w:num>
  <w:num w:numId="10" w16cid:durableId="736173792">
    <w:abstractNumId w:val="13"/>
  </w:num>
  <w:num w:numId="11" w16cid:durableId="1810324212">
    <w:abstractNumId w:val="34"/>
  </w:num>
  <w:num w:numId="12" w16cid:durableId="167526494">
    <w:abstractNumId w:val="19"/>
  </w:num>
  <w:num w:numId="13" w16cid:durableId="331955977">
    <w:abstractNumId w:val="5"/>
  </w:num>
  <w:num w:numId="14" w16cid:durableId="1687554260">
    <w:abstractNumId w:val="37"/>
  </w:num>
  <w:num w:numId="15" w16cid:durableId="2095930424">
    <w:abstractNumId w:val="26"/>
  </w:num>
  <w:num w:numId="16" w16cid:durableId="126095913">
    <w:abstractNumId w:val="20"/>
  </w:num>
  <w:num w:numId="17" w16cid:durableId="927929742">
    <w:abstractNumId w:val="1"/>
  </w:num>
  <w:num w:numId="18" w16cid:durableId="895823366">
    <w:abstractNumId w:val="24"/>
  </w:num>
  <w:num w:numId="19" w16cid:durableId="44188083">
    <w:abstractNumId w:val="29"/>
  </w:num>
  <w:num w:numId="20" w16cid:durableId="1444614916">
    <w:abstractNumId w:val="41"/>
  </w:num>
  <w:num w:numId="21" w16cid:durableId="1495145720">
    <w:abstractNumId w:val="21"/>
  </w:num>
  <w:num w:numId="22" w16cid:durableId="310721807">
    <w:abstractNumId w:val="28"/>
  </w:num>
  <w:num w:numId="23" w16cid:durableId="311102610">
    <w:abstractNumId w:val="14"/>
  </w:num>
  <w:num w:numId="24" w16cid:durableId="2137674363">
    <w:abstractNumId w:val="39"/>
  </w:num>
  <w:num w:numId="25" w16cid:durableId="72901106">
    <w:abstractNumId w:val="40"/>
  </w:num>
  <w:num w:numId="26" w16cid:durableId="1155605591">
    <w:abstractNumId w:val="32"/>
  </w:num>
  <w:num w:numId="27" w16cid:durableId="366760843">
    <w:abstractNumId w:val="35"/>
  </w:num>
  <w:num w:numId="28" w16cid:durableId="1055159612">
    <w:abstractNumId w:val="23"/>
  </w:num>
  <w:num w:numId="29" w16cid:durableId="96609795">
    <w:abstractNumId w:val="9"/>
  </w:num>
  <w:num w:numId="30" w16cid:durableId="842209873">
    <w:abstractNumId w:val="12"/>
  </w:num>
  <w:num w:numId="31" w16cid:durableId="143815770">
    <w:abstractNumId w:val="27"/>
  </w:num>
  <w:num w:numId="32" w16cid:durableId="835463961">
    <w:abstractNumId w:val="6"/>
  </w:num>
  <w:num w:numId="33" w16cid:durableId="1103112024">
    <w:abstractNumId w:val="3"/>
  </w:num>
  <w:num w:numId="34" w16cid:durableId="405496654">
    <w:abstractNumId w:val="38"/>
  </w:num>
  <w:num w:numId="35" w16cid:durableId="481044756">
    <w:abstractNumId w:val="31"/>
  </w:num>
  <w:num w:numId="36" w16cid:durableId="739794521">
    <w:abstractNumId w:val="22"/>
  </w:num>
  <w:num w:numId="37" w16cid:durableId="1989167718">
    <w:abstractNumId w:val="30"/>
  </w:num>
  <w:num w:numId="38" w16cid:durableId="215045250">
    <w:abstractNumId w:val="17"/>
  </w:num>
  <w:num w:numId="39" w16cid:durableId="2041079245">
    <w:abstractNumId w:val="11"/>
  </w:num>
  <w:num w:numId="40" w16cid:durableId="1220088919">
    <w:abstractNumId w:val="4"/>
  </w:num>
  <w:num w:numId="41" w16cid:durableId="375591298">
    <w:abstractNumId w:val="16"/>
  </w:num>
  <w:num w:numId="42" w16cid:durableId="5728130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16BF2"/>
    <w:rsid w:val="00042F5F"/>
    <w:rsid w:val="00044530"/>
    <w:rsid w:val="0004514C"/>
    <w:rsid w:val="000575FB"/>
    <w:rsid w:val="00060811"/>
    <w:rsid w:val="000742F4"/>
    <w:rsid w:val="000750E8"/>
    <w:rsid w:val="00095A13"/>
    <w:rsid w:val="0009774B"/>
    <w:rsid w:val="000A1F5C"/>
    <w:rsid w:val="000A290A"/>
    <w:rsid w:val="000A7AE2"/>
    <w:rsid w:val="000C1261"/>
    <w:rsid w:val="000C2391"/>
    <w:rsid w:val="000D1AEB"/>
    <w:rsid w:val="000D2E62"/>
    <w:rsid w:val="000D31DF"/>
    <w:rsid w:val="000E046A"/>
    <w:rsid w:val="000E04BF"/>
    <w:rsid w:val="000E3174"/>
    <w:rsid w:val="000F2A71"/>
    <w:rsid w:val="000F38BD"/>
    <w:rsid w:val="00102498"/>
    <w:rsid w:val="00104A9F"/>
    <w:rsid w:val="00105CA8"/>
    <w:rsid w:val="00132D33"/>
    <w:rsid w:val="001456D0"/>
    <w:rsid w:val="00150AF2"/>
    <w:rsid w:val="00165644"/>
    <w:rsid w:val="00177727"/>
    <w:rsid w:val="00180E3D"/>
    <w:rsid w:val="00181117"/>
    <w:rsid w:val="001848AC"/>
    <w:rsid w:val="00190B88"/>
    <w:rsid w:val="001B10CF"/>
    <w:rsid w:val="001C3F0A"/>
    <w:rsid w:val="001D3FCC"/>
    <w:rsid w:val="001D5446"/>
    <w:rsid w:val="001F2B4A"/>
    <w:rsid w:val="001F42A5"/>
    <w:rsid w:val="002038E2"/>
    <w:rsid w:val="002211D1"/>
    <w:rsid w:val="00221FF2"/>
    <w:rsid w:val="00223B7A"/>
    <w:rsid w:val="00232532"/>
    <w:rsid w:val="002374E2"/>
    <w:rsid w:val="00237BD2"/>
    <w:rsid w:val="002409F7"/>
    <w:rsid w:val="00245CE4"/>
    <w:rsid w:val="00260CED"/>
    <w:rsid w:val="002648BC"/>
    <w:rsid w:val="002662F3"/>
    <w:rsid w:val="0027252F"/>
    <w:rsid w:val="00280F63"/>
    <w:rsid w:val="0028631C"/>
    <w:rsid w:val="00290F6E"/>
    <w:rsid w:val="00292946"/>
    <w:rsid w:val="00294B38"/>
    <w:rsid w:val="002A2CE2"/>
    <w:rsid w:val="002A3482"/>
    <w:rsid w:val="002B0E7D"/>
    <w:rsid w:val="002B3B6F"/>
    <w:rsid w:val="002B5001"/>
    <w:rsid w:val="002D1BCD"/>
    <w:rsid w:val="002E5D71"/>
    <w:rsid w:val="002F27FD"/>
    <w:rsid w:val="002F2C53"/>
    <w:rsid w:val="002F5F23"/>
    <w:rsid w:val="003002EC"/>
    <w:rsid w:val="0030586C"/>
    <w:rsid w:val="003132AB"/>
    <w:rsid w:val="00316225"/>
    <w:rsid w:val="003266E0"/>
    <w:rsid w:val="00333FB7"/>
    <w:rsid w:val="003358DF"/>
    <w:rsid w:val="00346C2B"/>
    <w:rsid w:val="00347388"/>
    <w:rsid w:val="003476E7"/>
    <w:rsid w:val="00350424"/>
    <w:rsid w:val="00356516"/>
    <w:rsid w:val="003568DE"/>
    <w:rsid w:val="003648EB"/>
    <w:rsid w:val="0036601E"/>
    <w:rsid w:val="00373678"/>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20A"/>
    <w:rsid w:val="00406982"/>
    <w:rsid w:val="00410235"/>
    <w:rsid w:val="0041585C"/>
    <w:rsid w:val="004161AD"/>
    <w:rsid w:val="00424E27"/>
    <w:rsid w:val="00434409"/>
    <w:rsid w:val="00435202"/>
    <w:rsid w:val="004417CF"/>
    <w:rsid w:val="00443B1C"/>
    <w:rsid w:val="00456883"/>
    <w:rsid w:val="0046493A"/>
    <w:rsid w:val="00465B5B"/>
    <w:rsid w:val="00471A6A"/>
    <w:rsid w:val="0047269A"/>
    <w:rsid w:val="00473C99"/>
    <w:rsid w:val="00484E20"/>
    <w:rsid w:val="004A1EC5"/>
    <w:rsid w:val="004A2DDD"/>
    <w:rsid w:val="004A6712"/>
    <w:rsid w:val="004B39AB"/>
    <w:rsid w:val="004C216D"/>
    <w:rsid w:val="004E1875"/>
    <w:rsid w:val="004E6DF4"/>
    <w:rsid w:val="004E771D"/>
    <w:rsid w:val="004F6F29"/>
    <w:rsid w:val="005014CD"/>
    <w:rsid w:val="0050631D"/>
    <w:rsid w:val="00506D74"/>
    <w:rsid w:val="00516528"/>
    <w:rsid w:val="00523817"/>
    <w:rsid w:val="00540B51"/>
    <w:rsid w:val="0054409E"/>
    <w:rsid w:val="00544148"/>
    <w:rsid w:val="00545A06"/>
    <w:rsid w:val="00546618"/>
    <w:rsid w:val="00573806"/>
    <w:rsid w:val="00576C5D"/>
    <w:rsid w:val="00586851"/>
    <w:rsid w:val="005869A2"/>
    <w:rsid w:val="00590A8E"/>
    <w:rsid w:val="005A2304"/>
    <w:rsid w:val="005A27CE"/>
    <w:rsid w:val="005A4991"/>
    <w:rsid w:val="005B33EF"/>
    <w:rsid w:val="005B55CF"/>
    <w:rsid w:val="005B7B7D"/>
    <w:rsid w:val="005C1C9E"/>
    <w:rsid w:val="005C22D5"/>
    <w:rsid w:val="005C7DEE"/>
    <w:rsid w:val="005D7A7C"/>
    <w:rsid w:val="005F7418"/>
    <w:rsid w:val="0060301B"/>
    <w:rsid w:val="00606D59"/>
    <w:rsid w:val="00606F12"/>
    <w:rsid w:val="00607FFE"/>
    <w:rsid w:val="00616620"/>
    <w:rsid w:val="00623C07"/>
    <w:rsid w:val="00635C23"/>
    <w:rsid w:val="006372DE"/>
    <w:rsid w:val="006427B7"/>
    <w:rsid w:val="00651562"/>
    <w:rsid w:val="00663F4F"/>
    <w:rsid w:val="00664507"/>
    <w:rsid w:val="00683773"/>
    <w:rsid w:val="00687EA8"/>
    <w:rsid w:val="00690FD4"/>
    <w:rsid w:val="00691960"/>
    <w:rsid w:val="0069706B"/>
    <w:rsid w:val="0069795A"/>
    <w:rsid w:val="006A565C"/>
    <w:rsid w:val="006B057A"/>
    <w:rsid w:val="006B5D4A"/>
    <w:rsid w:val="006C19B1"/>
    <w:rsid w:val="006D15E8"/>
    <w:rsid w:val="006E2140"/>
    <w:rsid w:val="006E5231"/>
    <w:rsid w:val="006F7241"/>
    <w:rsid w:val="00703BE3"/>
    <w:rsid w:val="00706538"/>
    <w:rsid w:val="00707C7F"/>
    <w:rsid w:val="0072082F"/>
    <w:rsid w:val="00722F41"/>
    <w:rsid w:val="0072305D"/>
    <w:rsid w:val="0074643E"/>
    <w:rsid w:val="00746DA0"/>
    <w:rsid w:val="00752861"/>
    <w:rsid w:val="0076164E"/>
    <w:rsid w:val="0076403C"/>
    <w:rsid w:val="0077560A"/>
    <w:rsid w:val="00777218"/>
    <w:rsid w:val="007C3EDA"/>
    <w:rsid w:val="007D10A1"/>
    <w:rsid w:val="007D1EE7"/>
    <w:rsid w:val="007D4259"/>
    <w:rsid w:val="007D618C"/>
    <w:rsid w:val="007D734B"/>
    <w:rsid w:val="007E20B2"/>
    <w:rsid w:val="007E4ED8"/>
    <w:rsid w:val="007F7635"/>
    <w:rsid w:val="0080004A"/>
    <w:rsid w:val="008016F9"/>
    <w:rsid w:val="00805881"/>
    <w:rsid w:val="00806490"/>
    <w:rsid w:val="00824E91"/>
    <w:rsid w:val="00825539"/>
    <w:rsid w:val="00827ED2"/>
    <w:rsid w:val="00830BC1"/>
    <w:rsid w:val="0085603E"/>
    <w:rsid w:val="008570DE"/>
    <w:rsid w:val="00862B79"/>
    <w:rsid w:val="00865650"/>
    <w:rsid w:val="0087141B"/>
    <w:rsid w:val="00881D74"/>
    <w:rsid w:val="008844F1"/>
    <w:rsid w:val="008B0015"/>
    <w:rsid w:val="008B4847"/>
    <w:rsid w:val="008C5BBA"/>
    <w:rsid w:val="008E1417"/>
    <w:rsid w:val="008E771E"/>
    <w:rsid w:val="008F7876"/>
    <w:rsid w:val="00906E0F"/>
    <w:rsid w:val="00910B42"/>
    <w:rsid w:val="00922E48"/>
    <w:rsid w:val="00932822"/>
    <w:rsid w:val="00970CED"/>
    <w:rsid w:val="00980444"/>
    <w:rsid w:val="00987D15"/>
    <w:rsid w:val="0099678C"/>
    <w:rsid w:val="009A24EF"/>
    <w:rsid w:val="009A30EC"/>
    <w:rsid w:val="009B5A90"/>
    <w:rsid w:val="009D0326"/>
    <w:rsid w:val="009D369C"/>
    <w:rsid w:val="009D5518"/>
    <w:rsid w:val="009D7843"/>
    <w:rsid w:val="009D7E40"/>
    <w:rsid w:val="009E0608"/>
    <w:rsid w:val="00A11E4C"/>
    <w:rsid w:val="00A13461"/>
    <w:rsid w:val="00A21D33"/>
    <w:rsid w:val="00A371CA"/>
    <w:rsid w:val="00A374F6"/>
    <w:rsid w:val="00A42858"/>
    <w:rsid w:val="00A53D56"/>
    <w:rsid w:val="00A6540A"/>
    <w:rsid w:val="00A661D7"/>
    <w:rsid w:val="00A74BC6"/>
    <w:rsid w:val="00A76C84"/>
    <w:rsid w:val="00A81416"/>
    <w:rsid w:val="00A82CB2"/>
    <w:rsid w:val="00A85A26"/>
    <w:rsid w:val="00A87122"/>
    <w:rsid w:val="00A90952"/>
    <w:rsid w:val="00A91814"/>
    <w:rsid w:val="00A93AA4"/>
    <w:rsid w:val="00A965A8"/>
    <w:rsid w:val="00AB5444"/>
    <w:rsid w:val="00AB7AE2"/>
    <w:rsid w:val="00AC106F"/>
    <w:rsid w:val="00AC220B"/>
    <w:rsid w:val="00AC47A7"/>
    <w:rsid w:val="00AC4870"/>
    <w:rsid w:val="00AD0593"/>
    <w:rsid w:val="00AD3F88"/>
    <w:rsid w:val="00AF0D3F"/>
    <w:rsid w:val="00AF196D"/>
    <w:rsid w:val="00B03C42"/>
    <w:rsid w:val="00B05BF5"/>
    <w:rsid w:val="00B100F4"/>
    <w:rsid w:val="00B25738"/>
    <w:rsid w:val="00B30E4E"/>
    <w:rsid w:val="00B34C25"/>
    <w:rsid w:val="00B41CC8"/>
    <w:rsid w:val="00B53CDC"/>
    <w:rsid w:val="00B66851"/>
    <w:rsid w:val="00B85241"/>
    <w:rsid w:val="00BA37C1"/>
    <w:rsid w:val="00BA3C16"/>
    <w:rsid w:val="00BD0C7C"/>
    <w:rsid w:val="00BF46A6"/>
    <w:rsid w:val="00BF4793"/>
    <w:rsid w:val="00BF6697"/>
    <w:rsid w:val="00C009ED"/>
    <w:rsid w:val="00C0265D"/>
    <w:rsid w:val="00C0667A"/>
    <w:rsid w:val="00C122F7"/>
    <w:rsid w:val="00C1525E"/>
    <w:rsid w:val="00C173EC"/>
    <w:rsid w:val="00C2109F"/>
    <w:rsid w:val="00C53FCA"/>
    <w:rsid w:val="00C56CEA"/>
    <w:rsid w:val="00C82F11"/>
    <w:rsid w:val="00C86C7F"/>
    <w:rsid w:val="00C92F79"/>
    <w:rsid w:val="00CA1FF7"/>
    <w:rsid w:val="00CA56D7"/>
    <w:rsid w:val="00CA6B22"/>
    <w:rsid w:val="00CB4CE0"/>
    <w:rsid w:val="00CC5025"/>
    <w:rsid w:val="00CE15D8"/>
    <w:rsid w:val="00CE2ADF"/>
    <w:rsid w:val="00CE6A27"/>
    <w:rsid w:val="00CE7A8A"/>
    <w:rsid w:val="00CF5969"/>
    <w:rsid w:val="00D14635"/>
    <w:rsid w:val="00D15005"/>
    <w:rsid w:val="00D243D7"/>
    <w:rsid w:val="00D26205"/>
    <w:rsid w:val="00D400C4"/>
    <w:rsid w:val="00D41D2B"/>
    <w:rsid w:val="00D444F9"/>
    <w:rsid w:val="00D64F0C"/>
    <w:rsid w:val="00D6685E"/>
    <w:rsid w:val="00D809FE"/>
    <w:rsid w:val="00D944DE"/>
    <w:rsid w:val="00DB4241"/>
    <w:rsid w:val="00DC6A6C"/>
    <w:rsid w:val="00DD05A0"/>
    <w:rsid w:val="00DD531F"/>
    <w:rsid w:val="00DD6459"/>
    <w:rsid w:val="00DE2231"/>
    <w:rsid w:val="00DE5772"/>
    <w:rsid w:val="00DE646D"/>
    <w:rsid w:val="00DE6CFB"/>
    <w:rsid w:val="00DF3490"/>
    <w:rsid w:val="00DF5F36"/>
    <w:rsid w:val="00E027E3"/>
    <w:rsid w:val="00E0616D"/>
    <w:rsid w:val="00E12642"/>
    <w:rsid w:val="00E17EBC"/>
    <w:rsid w:val="00E2203C"/>
    <w:rsid w:val="00E2265B"/>
    <w:rsid w:val="00E246D9"/>
    <w:rsid w:val="00E4535B"/>
    <w:rsid w:val="00E5287F"/>
    <w:rsid w:val="00E538DF"/>
    <w:rsid w:val="00E539C5"/>
    <w:rsid w:val="00E722A6"/>
    <w:rsid w:val="00E73CF9"/>
    <w:rsid w:val="00E76857"/>
    <w:rsid w:val="00EA1466"/>
    <w:rsid w:val="00EA1D9B"/>
    <w:rsid w:val="00EA4017"/>
    <w:rsid w:val="00EA7D13"/>
    <w:rsid w:val="00EB44D7"/>
    <w:rsid w:val="00EC6878"/>
    <w:rsid w:val="00EC6AA0"/>
    <w:rsid w:val="00ED680D"/>
    <w:rsid w:val="00EE4D72"/>
    <w:rsid w:val="00EF164E"/>
    <w:rsid w:val="00EF4920"/>
    <w:rsid w:val="00EF5C19"/>
    <w:rsid w:val="00F06528"/>
    <w:rsid w:val="00F133F2"/>
    <w:rsid w:val="00F20E22"/>
    <w:rsid w:val="00F233EF"/>
    <w:rsid w:val="00F24227"/>
    <w:rsid w:val="00F25803"/>
    <w:rsid w:val="00F26B2A"/>
    <w:rsid w:val="00F2755E"/>
    <w:rsid w:val="00F33E37"/>
    <w:rsid w:val="00F367FE"/>
    <w:rsid w:val="00F41287"/>
    <w:rsid w:val="00F425A6"/>
    <w:rsid w:val="00F4689E"/>
    <w:rsid w:val="00F5603F"/>
    <w:rsid w:val="00F7002E"/>
    <w:rsid w:val="00F73C5E"/>
    <w:rsid w:val="00F82F87"/>
    <w:rsid w:val="00FB1CB1"/>
    <w:rsid w:val="00FB7086"/>
    <w:rsid w:val="00FC3EB8"/>
    <w:rsid w:val="00FC61E6"/>
    <w:rsid w:val="00FD34C0"/>
    <w:rsid w:val="00FD6E4A"/>
    <w:rsid w:val="00FE1D2B"/>
    <w:rsid w:val="00FF487C"/>
    <w:rsid w:val="00FF4C07"/>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12A332"/>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BB0DD48"/>
    <w:rsid w:val="5D893FD2"/>
    <w:rsid w:val="5DD7523C"/>
    <w:rsid w:val="5DE5CCC3"/>
    <w:rsid w:val="5F545E61"/>
    <w:rsid w:val="5F7A87A6"/>
    <w:rsid w:val="5F80588F"/>
    <w:rsid w:val="5FDD8F2A"/>
    <w:rsid w:val="610179C7"/>
    <w:rsid w:val="63845D92"/>
    <w:rsid w:val="63EAE7B9"/>
    <w:rsid w:val="6652A342"/>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styleId="NormalWeb">
    <w:name w:val="Normal (Web)"/>
    <w:basedOn w:val="Normal"/>
    <w:uiPriority w:val="99"/>
    <w:semiHidden/>
    <w:unhideWhenUsed/>
    <w:rsid w:val="00A11E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44D7"/>
  </w:style>
  <w:style w:type="character" w:customStyle="1" w:styleId="eop">
    <w:name w:val="eop"/>
    <w:basedOn w:val="DefaultParagraphFont"/>
    <w:rsid w:val="00635C23"/>
  </w:style>
  <w:style w:type="paragraph" w:customStyle="1" w:styleId="paragraph">
    <w:name w:val="paragraph"/>
    <w:basedOn w:val="Normal"/>
    <w:rsid w:val="00881D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E646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728">
      <w:bodyDiv w:val="1"/>
      <w:marLeft w:val="0"/>
      <w:marRight w:val="0"/>
      <w:marTop w:val="0"/>
      <w:marBottom w:val="0"/>
      <w:divBdr>
        <w:top w:val="none" w:sz="0" w:space="0" w:color="auto"/>
        <w:left w:val="none" w:sz="0" w:space="0" w:color="auto"/>
        <w:bottom w:val="none" w:sz="0" w:space="0" w:color="auto"/>
        <w:right w:val="none" w:sz="0" w:space="0" w:color="auto"/>
      </w:divBdr>
    </w:div>
    <w:div w:id="658966782">
      <w:bodyDiv w:val="1"/>
      <w:marLeft w:val="0"/>
      <w:marRight w:val="0"/>
      <w:marTop w:val="0"/>
      <w:marBottom w:val="0"/>
      <w:divBdr>
        <w:top w:val="none" w:sz="0" w:space="0" w:color="auto"/>
        <w:left w:val="none" w:sz="0" w:space="0" w:color="auto"/>
        <w:bottom w:val="none" w:sz="0" w:space="0" w:color="auto"/>
        <w:right w:val="none" w:sz="0" w:space="0" w:color="auto"/>
      </w:divBdr>
    </w:div>
    <w:div w:id="824862472">
      <w:bodyDiv w:val="1"/>
      <w:marLeft w:val="0"/>
      <w:marRight w:val="0"/>
      <w:marTop w:val="0"/>
      <w:marBottom w:val="0"/>
      <w:divBdr>
        <w:top w:val="none" w:sz="0" w:space="0" w:color="auto"/>
        <w:left w:val="none" w:sz="0" w:space="0" w:color="auto"/>
        <w:bottom w:val="none" w:sz="0" w:space="0" w:color="auto"/>
        <w:right w:val="none" w:sz="0" w:space="0" w:color="auto"/>
      </w:divBdr>
    </w:div>
    <w:div w:id="991834804">
      <w:bodyDiv w:val="1"/>
      <w:marLeft w:val="0"/>
      <w:marRight w:val="0"/>
      <w:marTop w:val="0"/>
      <w:marBottom w:val="0"/>
      <w:divBdr>
        <w:top w:val="none" w:sz="0" w:space="0" w:color="auto"/>
        <w:left w:val="none" w:sz="0" w:space="0" w:color="auto"/>
        <w:bottom w:val="none" w:sz="0" w:space="0" w:color="auto"/>
        <w:right w:val="none" w:sz="0" w:space="0" w:color="auto"/>
      </w:divBdr>
    </w:div>
    <w:div w:id="1391079345">
      <w:bodyDiv w:val="1"/>
      <w:marLeft w:val="0"/>
      <w:marRight w:val="0"/>
      <w:marTop w:val="0"/>
      <w:marBottom w:val="0"/>
      <w:divBdr>
        <w:top w:val="none" w:sz="0" w:space="0" w:color="auto"/>
        <w:left w:val="none" w:sz="0" w:space="0" w:color="auto"/>
        <w:bottom w:val="none" w:sz="0" w:space="0" w:color="auto"/>
        <w:right w:val="none" w:sz="0" w:space="0" w:color="auto"/>
      </w:divBdr>
    </w:div>
    <w:div w:id="1535147599">
      <w:bodyDiv w:val="1"/>
      <w:marLeft w:val="0"/>
      <w:marRight w:val="0"/>
      <w:marTop w:val="0"/>
      <w:marBottom w:val="0"/>
      <w:divBdr>
        <w:top w:val="none" w:sz="0" w:space="0" w:color="auto"/>
        <w:left w:val="none" w:sz="0" w:space="0" w:color="auto"/>
        <w:bottom w:val="none" w:sz="0" w:space="0" w:color="auto"/>
        <w:right w:val="none" w:sz="0" w:space="0" w:color="auto"/>
      </w:divBdr>
    </w:div>
    <w:div w:id="1629970177">
      <w:bodyDiv w:val="1"/>
      <w:marLeft w:val="0"/>
      <w:marRight w:val="0"/>
      <w:marTop w:val="0"/>
      <w:marBottom w:val="0"/>
      <w:divBdr>
        <w:top w:val="none" w:sz="0" w:space="0" w:color="auto"/>
        <w:left w:val="none" w:sz="0" w:space="0" w:color="auto"/>
        <w:bottom w:val="none" w:sz="0" w:space="0" w:color="auto"/>
        <w:right w:val="none" w:sz="0" w:space="0" w:color="auto"/>
      </w:divBdr>
    </w:div>
    <w:div w:id="1758938416">
      <w:bodyDiv w:val="1"/>
      <w:marLeft w:val="0"/>
      <w:marRight w:val="0"/>
      <w:marTop w:val="0"/>
      <w:marBottom w:val="0"/>
      <w:divBdr>
        <w:top w:val="none" w:sz="0" w:space="0" w:color="auto"/>
        <w:left w:val="none" w:sz="0" w:space="0" w:color="auto"/>
        <w:bottom w:val="none" w:sz="0" w:space="0" w:color="auto"/>
        <w:right w:val="none" w:sz="0" w:space="0" w:color="auto"/>
      </w:divBdr>
    </w:div>
    <w:div w:id="1802454167">
      <w:bodyDiv w:val="1"/>
      <w:marLeft w:val="0"/>
      <w:marRight w:val="0"/>
      <w:marTop w:val="0"/>
      <w:marBottom w:val="0"/>
      <w:divBdr>
        <w:top w:val="none" w:sz="0" w:space="0" w:color="auto"/>
        <w:left w:val="none" w:sz="0" w:space="0" w:color="auto"/>
        <w:bottom w:val="none" w:sz="0" w:space="0" w:color="auto"/>
        <w:right w:val="none" w:sz="0" w:space="0" w:color="auto"/>
      </w:divBdr>
      <w:divsChild>
        <w:div w:id="1985115784">
          <w:marLeft w:val="274"/>
          <w:marRight w:val="0"/>
          <w:marTop w:val="150"/>
          <w:marBottom w:val="0"/>
          <w:divBdr>
            <w:top w:val="none" w:sz="0" w:space="0" w:color="auto"/>
            <w:left w:val="none" w:sz="0" w:space="0" w:color="auto"/>
            <w:bottom w:val="none" w:sz="0" w:space="0" w:color="auto"/>
            <w:right w:val="none" w:sz="0" w:space="0" w:color="auto"/>
          </w:divBdr>
        </w:div>
      </w:divsChild>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 w:id="19269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FA13006F41040B62D8963AE5A36E2" ma:contentTypeVersion="23" ma:contentTypeDescription="Create a new document." ma:contentTypeScope="" ma:versionID="864cb01ca105439b51d024fb6fe1b40d">
  <xsd:schema xmlns:xsd="http://www.w3.org/2001/XMLSchema" xmlns:xs="http://www.w3.org/2001/XMLSchema" xmlns:p="http://schemas.microsoft.com/office/2006/metadata/properties" xmlns:ns2="9dfeb6f3-f246-46c3-9b04-1783b672a7cb" xmlns:ns3="e89ae858-12a3-4b39-b8d9-67f027d52adc" xmlns:ns4="b2b3b332-7c05-4c9e-ac88-8c84810ea636" targetNamespace="http://schemas.microsoft.com/office/2006/metadata/properties" ma:root="true" ma:fieldsID="4ad092e817897a948a83c2d8b1aac5fe" ns2:_="" ns3:_="" ns4:_="">
    <xsd:import namespace="9dfeb6f3-f246-46c3-9b04-1783b672a7cb"/>
    <xsd:import namespace="e89ae858-12a3-4b39-b8d9-67f027d52adc"/>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b6f3-f246-46c3-9b04-1783b672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ae858-12a3-4b39-b8d9-67f027d52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3d9a4d-15ab-4420-9719-bc8eb72336cc}" ma:internalName="TaxCatchAll" ma:showField="CatchAllData" ma:web="0aa71d7a-c85d-40d3-8011-10b2e3f89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2b3b332-7c05-4c9e-ac88-8c84810ea636">
      <Value>16</Value>
      <Value>99</Value>
      <Value>397</Value>
      <Value>2</Value>
      <Value>222</Value>
    </TaxCatchAll>
    <lcf76f155ced4ddcb4097134ff3c332f xmlns="9dfeb6f3-f246-46c3-9b04-1783b672a7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8F62118A-8CD3-46FC-B9BB-0A912192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b6f3-f246-46c3-9b04-1783b672a7cb"/>
    <ds:schemaRef ds:uri="e89ae858-12a3-4b39-b8d9-67f027d52adc"/>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e89ae858-12a3-4b39-b8d9-67f027d52adc"/>
    <ds:schemaRef ds:uri="http://schemas.microsoft.com/office/infopath/2007/PartnerControls"/>
    <ds:schemaRef ds:uri="b2b3b332-7c05-4c9e-ac88-8c84810ea636"/>
    <ds:schemaRef ds:uri="9dfeb6f3-f246-46c3-9b04-1783b672a7c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Damian Simpson</cp:lastModifiedBy>
  <cp:revision>2</cp:revision>
  <cp:lastPrinted>2016-10-19T16:37:00Z</cp:lastPrinted>
  <dcterms:created xsi:type="dcterms:W3CDTF">2024-10-23T09:51:00Z</dcterms:created>
  <dcterms:modified xsi:type="dcterms:W3CDTF">2024-10-23T09:51:00Z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0x01010078EFA13006F41040B62D8963AE5A36E2</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